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4647" w:type="dxa"/>
        <w:tblInd w:w="88" w:type="dxa"/>
        <w:tblLayout w:type="fixed"/>
        <w:tblCellMar>
          <w:top w:w="0" w:type="dxa"/>
          <w:left w:w="108" w:type="dxa"/>
          <w:bottom w:w="0" w:type="dxa"/>
          <w:right w:w="108" w:type="dxa"/>
        </w:tblCellMar>
      </w:tblPr>
      <w:tblGrid>
        <w:gridCol w:w="14"/>
        <w:gridCol w:w="3298"/>
        <w:gridCol w:w="2067"/>
        <w:gridCol w:w="826"/>
        <w:gridCol w:w="11"/>
        <w:gridCol w:w="205"/>
        <w:gridCol w:w="2651"/>
        <w:gridCol w:w="1707"/>
        <w:gridCol w:w="3868"/>
      </w:tblGrid>
      <w:tr>
        <w:tblPrEx>
          <w:tblCellMar>
            <w:top w:w="0" w:type="dxa"/>
            <w:left w:w="108" w:type="dxa"/>
            <w:bottom w:w="0" w:type="dxa"/>
            <w:right w:w="108" w:type="dxa"/>
          </w:tblCellMar>
        </w:tblPrEx>
        <w:trPr>
          <w:trHeight w:val="245" w:hRule="atLeast"/>
        </w:trPr>
        <w:tc>
          <w:tcPr>
            <w:tcW w:w="3312" w:type="dxa"/>
            <w:gridSpan w:val="2"/>
            <w:vMerge w:val="restart"/>
            <w:tcBorders>
              <w:top w:val="single" w:color="auto" w:sz="4" w:space="0"/>
              <w:left w:val="single" w:color="auto" w:sz="4" w:space="0"/>
              <w:bottom w:val="single" w:color="000000"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b/>
                <w:bCs/>
                <w:color w:val="000000"/>
              </w:rPr>
            </w:pPr>
            <w:r>
              <w:rPr>
                <w:rFonts w:ascii="Times New Roman" w:hAnsi="Times New Roman" w:cs="Times New Roman"/>
              </w:rPr>
              <w:drawing>
                <wp:anchor distT="0" distB="0" distL="114300" distR="114300" simplePos="0" relativeHeight="251659264" behindDoc="0" locked="0" layoutInCell="1" allowOverlap="1">
                  <wp:simplePos x="0" y="0"/>
                  <wp:positionH relativeFrom="column">
                    <wp:posOffset>40005</wp:posOffset>
                  </wp:positionH>
                  <wp:positionV relativeFrom="paragraph">
                    <wp:posOffset>83820</wp:posOffset>
                  </wp:positionV>
                  <wp:extent cx="1591310" cy="1202690"/>
                  <wp:effectExtent l="0" t="0" r="8890" b="16510"/>
                  <wp:wrapNone/>
                  <wp:docPr id="5" name="Picture 2" descr="LOGO FK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LOGO FKIP"/>
                          <pic:cNvPicPr>
                            <a:picLocks noChangeAspect="1" noChangeArrowheads="1"/>
                          </pic:cNvPicPr>
                        </pic:nvPicPr>
                        <pic:blipFill>
                          <a:blip r:embed="rId6"/>
                          <a:srcRect/>
                          <a:stretch>
                            <a:fillRect/>
                          </a:stretch>
                        </pic:blipFill>
                        <pic:spPr>
                          <a:xfrm>
                            <a:off x="0" y="0"/>
                            <a:ext cx="1591310" cy="1202690"/>
                          </a:xfrm>
                          <a:prstGeom prst="rect">
                            <a:avLst/>
                          </a:prstGeom>
                          <a:noFill/>
                          <a:ln w="9525">
                            <a:noFill/>
                            <a:miter lim="800000"/>
                            <a:headEnd/>
                            <a:tailEnd/>
                          </a:ln>
                        </pic:spPr>
                      </pic:pic>
                    </a:graphicData>
                  </a:graphic>
                </wp:anchor>
              </w:drawing>
            </w:r>
          </w:p>
        </w:tc>
        <w:tc>
          <w:tcPr>
            <w:tcW w:w="11335" w:type="dxa"/>
            <w:gridSpan w:val="7"/>
            <w:tcBorders>
              <w:top w:val="single" w:color="auto" w:sz="4" w:space="0"/>
              <w:left w:val="nil"/>
              <w:bottom w:val="nil"/>
              <w:right w:val="single" w:color="000000" w:sz="4" w:space="0"/>
            </w:tcBorders>
            <w:shd w:val="clear" w:color="auto" w:fill="auto"/>
            <w:noWrap/>
            <w:vAlign w:val="bottom"/>
          </w:tcPr>
          <w:p>
            <w:pPr>
              <w:spacing w:after="0" w:line="240" w:lineRule="auto"/>
              <w:jc w:val="center"/>
              <w:rPr>
                <w:rFonts w:ascii="Times New Roman" w:hAnsi="Times New Roman" w:eastAsia="Times New Roman" w:cs="Times New Roman"/>
                <w:b/>
                <w:bCs/>
                <w:color w:val="000000"/>
              </w:rPr>
            </w:pPr>
          </w:p>
          <w:p>
            <w:pPr>
              <w:spacing w:after="0" w:line="240" w:lineRule="auto"/>
              <w:jc w:val="center"/>
              <w:rPr>
                <w:rFonts w:ascii="Times New Roman" w:hAnsi="Times New Roman" w:eastAsia="Times New Roman" w:cs="Times New Roman"/>
                <w:b/>
                <w:bCs/>
                <w:color w:val="000000"/>
              </w:rPr>
            </w:pPr>
          </w:p>
          <w:p>
            <w:pPr>
              <w:spacing w:after="0" w:line="240"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PROGRAM STUDI PENDIDIKAN BAHASA INGGRIS</w:t>
            </w:r>
          </w:p>
        </w:tc>
      </w:tr>
      <w:tr>
        <w:tblPrEx>
          <w:tblCellMar>
            <w:top w:w="0" w:type="dxa"/>
            <w:left w:w="108" w:type="dxa"/>
            <w:bottom w:w="0" w:type="dxa"/>
            <w:right w:w="108" w:type="dxa"/>
          </w:tblCellMar>
        </w:tblPrEx>
        <w:trPr>
          <w:trHeight w:val="327" w:hRule="atLeast"/>
        </w:trPr>
        <w:tc>
          <w:tcPr>
            <w:tcW w:w="3312" w:type="dxa"/>
            <w:gridSpan w:val="2"/>
            <w:vMerge w:val="continue"/>
            <w:tcBorders>
              <w:top w:val="single" w:color="auto" w:sz="4" w:space="0"/>
              <w:left w:val="single" w:color="auto" w:sz="4" w:space="0"/>
              <w:bottom w:val="single" w:color="000000" w:sz="4" w:space="0"/>
              <w:right w:val="single" w:color="auto" w:sz="4" w:space="0"/>
            </w:tcBorders>
            <w:vAlign w:val="center"/>
          </w:tcPr>
          <w:p>
            <w:pPr>
              <w:spacing w:after="0" w:line="240" w:lineRule="auto"/>
              <w:rPr>
                <w:rFonts w:ascii="Times New Roman" w:hAnsi="Times New Roman" w:eastAsia="Times New Roman" w:cs="Times New Roman"/>
                <w:b/>
                <w:bCs/>
                <w:color w:val="000000"/>
              </w:rPr>
            </w:pPr>
          </w:p>
        </w:tc>
        <w:tc>
          <w:tcPr>
            <w:tcW w:w="11335" w:type="dxa"/>
            <w:gridSpan w:val="7"/>
            <w:tcBorders>
              <w:top w:val="nil"/>
              <w:left w:val="nil"/>
              <w:bottom w:val="nil"/>
              <w:right w:val="single" w:color="000000" w:sz="4" w:space="0"/>
            </w:tcBorders>
            <w:shd w:val="clear" w:color="auto" w:fill="auto"/>
            <w:noWrap/>
            <w:vAlign w:val="bottom"/>
          </w:tcPr>
          <w:p>
            <w:pPr>
              <w:spacing w:after="0" w:line="240"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FAKULTAS KEGURUAN DAN ILMU PENDIDIKAN</w:t>
            </w:r>
          </w:p>
        </w:tc>
      </w:tr>
      <w:tr>
        <w:tblPrEx>
          <w:tblCellMar>
            <w:top w:w="0" w:type="dxa"/>
            <w:left w:w="108" w:type="dxa"/>
            <w:bottom w:w="0" w:type="dxa"/>
            <w:right w:w="108" w:type="dxa"/>
          </w:tblCellMar>
        </w:tblPrEx>
        <w:trPr>
          <w:trHeight w:val="327" w:hRule="atLeast"/>
        </w:trPr>
        <w:tc>
          <w:tcPr>
            <w:tcW w:w="3312" w:type="dxa"/>
            <w:gridSpan w:val="2"/>
            <w:vMerge w:val="continue"/>
            <w:tcBorders>
              <w:top w:val="single" w:color="auto" w:sz="4" w:space="0"/>
              <w:left w:val="single" w:color="auto" w:sz="4" w:space="0"/>
              <w:bottom w:val="single" w:color="000000" w:sz="4" w:space="0"/>
              <w:right w:val="single" w:color="auto" w:sz="4" w:space="0"/>
            </w:tcBorders>
            <w:vAlign w:val="center"/>
          </w:tcPr>
          <w:p>
            <w:pPr>
              <w:spacing w:after="0" w:line="240" w:lineRule="auto"/>
              <w:rPr>
                <w:rFonts w:ascii="Times New Roman" w:hAnsi="Times New Roman" w:eastAsia="Times New Roman" w:cs="Times New Roman"/>
                <w:b/>
                <w:bCs/>
                <w:color w:val="000000"/>
              </w:rPr>
            </w:pPr>
          </w:p>
        </w:tc>
        <w:tc>
          <w:tcPr>
            <w:tcW w:w="11335" w:type="dxa"/>
            <w:gridSpan w:val="7"/>
            <w:tcBorders>
              <w:top w:val="nil"/>
              <w:left w:val="nil"/>
              <w:bottom w:val="nil"/>
              <w:right w:val="single" w:color="000000" w:sz="4" w:space="0"/>
            </w:tcBorders>
            <w:shd w:val="clear" w:color="auto" w:fill="auto"/>
            <w:noWrap/>
            <w:vAlign w:val="bottom"/>
          </w:tcPr>
          <w:p>
            <w:pPr>
              <w:spacing w:after="0" w:line="240"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UNIVERSITAS PRIMA INDONESIA</w:t>
            </w:r>
          </w:p>
        </w:tc>
      </w:tr>
      <w:tr>
        <w:tblPrEx>
          <w:tblCellMar>
            <w:top w:w="0" w:type="dxa"/>
            <w:left w:w="108" w:type="dxa"/>
            <w:bottom w:w="0" w:type="dxa"/>
            <w:right w:w="108" w:type="dxa"/>
          </w:tblCellMar>
        </w:tblPrEx>
        <w:trPr>
          <w:trHeight w:val="327" w:hRule="atLeast"/>
        </w:trPr>
        <w:tc>
          <w:tcPr>
            <w:tcW w:w="3312" w:type="dxa"/>
            <w:gridSpan w:val="2"/>
            <w:vMerge w:val="continue"/>
            <w:tcBorders>
              <w:top w:val="single" w:color="auto" w:sz="4" w:space="0"/>
              <w:left w:val="single" w:color="auto" w:sz="4" w:space="0"/>
              <w:bottom w:val="single" w:color="000000" w:sz="4" w:space="0"/>
              <w:right w:val="single" w:color="auto" w:sz="4" w:space="0"/>
            </w:tcBorders>
            <w:vAlign w:val="center"/>
          </w:tcPr>
          <w:p>
            <w:pPr>
              <w:spacing w:after="0" w:line="240" w:lineRule="auto"/>
              <w:rPr>
                <w:rFonts w:ascii="Times New Roman" w:hAnsi="Times New Roman" w:eastAsia="Times New Roman" w:cs="Times New Roman"/>
                <w:b/>
                <w:bCs/>
                <w:color w:val="000000"/>
              </w:rPr>
            </w:pPr>
          </w:p>
        </w:tc>
        <w:tc>
          <w:tcPr>
            <w:tcW w:w="11335" w:type="dxa"/>
            <w:gridSpan w:val="7"/>
            <w:tcBorders>
              <w:top w:val="nil"/>
              <w:left w:val="nil"/>
              <w:bottom w:val="nil"/>
              <w:right w:val="single" w:color="000000" w:sz="4" w:space="0"/>
            </w:tcBorders>
            <w:shd w:val="clear" w:color="auto" w:fill="auto"/>
            <w:noWrap/>
            <w:vAlign w:val="bottom"/>
          </w:tcPr>
          <w:p>
            <w:pPr>
              <w:spacing w:after="0" w:line="240" w:lineRule="auto"/>
              <w:jc w:val="center"/>
              <w:rPr>
                <w:rFonts w:ascii="Times New Roman" w:hAnsi="Times New Roman" w:eastAsia="Times New Roman" w:cs="Times New Roman"/>
                <w:b/>
                <w:bCs/>
                <w:color w:val="000000"/>
              </w:rPr>
            </w:pPr>
          </w:p>
        </w:tc>
      </w:tr>
      <w:tr>
        <w:tblPrEx>
          <w:tblCellMar>
            <w:top w:w="0" w:type="dxa"/>
            <w:left w:w="108" w:type="dxa"/>
            <w:bottom w:w="0" w:type="dxa"/>
            <w:right w:w="108" w:type="dxa"/>
          </w:tblCellMar>
        </w:tblPrEx>
        <w:trPr>
          <w:trHeight w:val="327" w:hRule="atLeast"/>
        </w:trPr>
        <w:tc>
          <w:tcPr>
            <w:tcW w:w="3312" w:type="dxa"/>
            <w:gridSpan w:val="2"/>
            <w:vMerge w:val="continue"/>
            <w:tcBorders>
              <w:top w:val="single" w:color="auto" w:sz="4" w:space="0"/>
              <w:left w:val="single" w:color="auto" w:sz="4" w:space="0"/>
              <w:bottom w:val="single" w:color="000000" w:sz="4" w:space="0"/>
              <w:right w:val="single" w:color="auto" w:sz="4" w:space="0"/>
            </w:tcBorders>
            <w:vAlign w:val="center"/>
          </w:tcPr>
          <w:p>
            <w:pPr>
              <w:spacing w:after="0" w:line="240" w:lineRule="auto"/>
              <w:rPr>
                <w:rFonts w:ascii="Times New Roman" w:hAnsi="Times New Roman" w:eastAsia="Times New Roman" w:cs="Times New Roman"/>
                <w:b/>
                <w:bCs/>
                <w:color w:val="000000"/>
              </w:rPr>
            </w:pPr>
          </w:p>
        </w:tc>
        <w:tc>
          <w:tcPr>
            <w:tcW w:w="11335" w:type="dxa"/>
            <w:gridSpan w:val="7"/>
            <w:tcBorders>
              <w:top w:val="nil"/>
              <w:left w:val="nil"/>
              <w:bottom w:val="nil"/>
              <w:right w:val="single" w:color="000000" w:sz="4" w:space="0"/>
            </w:tcBorders>
            <w:shd w:val="clear" w:color="auto" w:fill="auto"/>
            <w:noWrap/>
            <w:vAlign w:val="bottom"/>
          </w:tcPr>
          <w:p>
            <w:pPr>
              <w:spacing w:after="0" w:line="240" w:lineRule="auto"/>
              <w:jc w:val="center"/>
              <w:rPr>
                <w:rFonts w:ascii="Times New Roman" w:hAnsi="Times New Roman" w:eastAsia="Times New Roman" w:cs="Times New Roman"/>
                <w:b/>
                <w:bCs/>
                <w:color w:val="000000"/>
              </w:rPr>
            </w:pPr>
          </w:p>
        </w:tc>
      </w:tr>
      <w:tr>
        <w:tblPrEx>
          <w:tblCellMar>
            <w:top w:w="0" w:type="dxa"/>
            <w:left w:w="108" w:type="dxa"/>
            <w:bottom w:w="0" w:type="dxa"/>
            <w:right w:w="108" w:type="dxa"/>
          </w:tblCellMar>
        </w:tblPrEx>
        <w:trPr>
          <w:trHeight w:val="140" w:hRule="atLeast"/>
        </w:trPr>
        <w:tc>
          <w:tcPr>
            <w:tcW w:w="3312" w:type="dxa"/>
            <w:gridSpan w:val="2"/>
            <w:vMerge w:val="continue"/>
            <w:tcBorders>
              <w:top w:val="single" w:color="auto" w:sz="4" w:space="0"/>
              <w:left w:val="single" w:color="auto" w:sz="4" w:space="0"/>
              <w:bottom w:val="single" w:color="000000" w:sz="4" w:space="0"/>
              <w:right w:val="single" w:color="auto" w:sz="4" w:space="0"/>
            </w:tcBorders>
            <w:vAlign w:val="center"/>
          </w:tcPr>
          <w:p>
            <w:pPr>
              <w:spacing w:after="0" w:line="240" w:lineRule="auto"/>
              <w:rPr>
                <w:rFonts w:ascii="Times New Roman" w:hAnsi="Times New Roman" w:eastAsia="Times New Roman" w:cs="Times New Roman"/>
                <w:b/>
                <w:bCs/>
                <w:color w:val="000000"/>
              </w:rPr>
            </w:pPr>
          </w:p>
        </w:tc>
        <w:tc>
          <w:tcPr>
            <w:tcW w:w="2067" w:type="dxa"/>
            <w:tcBorders>
              <w:top w:val="nil"/>
              <w:left w:val="nil"/>
              <w:bottom w:val="single" w:color="auto" w:sz="4" w:space="0"/>
              <w:right w:val="nil"/>
            </w:tcBorders>
            <w:shd w:val="clear" w:color="auto" w:fill="auto"/>
            <w:noWrap/>
            <w:vAlign w:val="center"/>
          </w:tcPr>
          <w:p>
            <w:pPr>
              <w:spacing w:after="0" w:line="240"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 </w:t>
            </w:r>
          </w:p>
        </w:tc>
        <w:tc>
          <w:tcPr>
            <w:tcW w:w="1042" w:type="dxa"/>
            <w:gridSpan w:val="3"/>
            <w:tcBorders>
              <w:top w:val="nil"/>
              <w:left w:val="nil"/>
              <w:bottom w:val="single" w:color="auto" w:sz="4" w:space="0"/>
              <w:right w:val="nil"/>
            </w:tcBorders>
            <w:shd w:val="clear" w:color="auto" w:fill="auto"/>
            <w:noWrap/>
            <w:vAlign w:val="bottom"/>
          </w:tcPr>
          <w:p>
            <w:pPr>
              <w:spacing w:after="0" w:line="240"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 </w:t>
            </w:r>
          </w:p>
        </w:tc>
        <w:tc>
          <w:tcPr>
            <w:tcW w:w="2651" w:type="dxa"/>
            <w:tcBorders>
              <w:top w:val="nil"/>
              <w:left w:val="nil"/>
              <w:bottom w:val="single" w:color="auto" w:sz="4" w:space="0"/>
              <w:right w:val="nil"/>
            </w:tcBorders>
            <w:shd w:val="clear" w:color="auto" w:fill="auto"/>
            <w:noWrap/>
            <w:vAlign w:val="bottom"/>
          </w:tcPr>
          <w:p>
            <w:pPr>
              <w:spacing w:after="0" w:line="240"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 </w:t>
            </w:r>
          </w:p>
        </w:tc>
        <w:tc>
          <w:tcPr>
            <w:tcW w:w="1707" w:type="dxa"/>
            <w:tcBorders>
              <w:top w:val="nil"/>
              <w:left w:val="nil"/>
              <w:bottom w:val="single" w:color="auto" w:sz="4" w:space="0"/>
              <w:right w:val="nil"/>
            </w:tcBorders>
            <w:shd w:val="clear" w:color="auto" w:fill="auto"/>
            <w:noWrap/>
            <w:vAlign w:val="bottom"/>
          </w:tcPr>
          <w:p>
            <w:pPr>
              <w:spacing w:after="0" w:line="240"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 </w:t>
            </w:r>
          </w:p>
        </w:tc>
        <w:tc>
          <w:tcPr>
            <w:tcW w:w="3868" w:type="dxa"/>
            <w:tcBorders>
              <w:top w:val="nil"/>
              <w:left w:val="nil"/>
              <w:bottom w:val="single" w:color="auto" w:sz="4" w:space="0"/>
              <w:right w:val="single" w:color="auto" w:sz="4" w:space="0"/>
            </w:tcBorders>
            <w:shd w:val="clear" w:color="auto" w:fill="auto"/>
            <w:noWrap/>
            <w:vAlign w:val="bottom"/>
          </w:tcPr>
          <w:p>
            <w:pPr>
              <w:spacing w:after="0" w:line="240"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 </w:t>
            </w:r>
          </w:p>
        </w:tc>
      </w:tr>
      <w:tr>
        <w:tblPrEx>
          <w:tblCellMar>
            <w:top w:w="0" w:type="dxa"/>
            <w:left w:w="108" w:type="dxa"/>
            <w:bottom w:w="0" w:type="dxa"/>
            <w:right w:w="108" w:type="dxa"/>
          </w:tblCellMar>
        </w:tblPrEx>
        <w:trPr>
          <w:trHeight w:val="327" w:hRule="atLeast"/>
        </w:trPr>
        <w:tc>
          <w:tcPr>
            <w:tcW w:w="14647" w:type="dxa"/>
            <w:gridSpan w:val="9"/>
            <w:tcBorders>
              <w:top w:val="single" w:color="auto" w:sz="4" w:space="0"/>
              <w:left w:val="single" w:color="auto" w:sz="4" w:space="0"/>
              <w:bottom w:val="single" w:color="auto" w:sz="4" w:space="0"/>
              <w:right w:val="single" w:color="auto" w:sz="4" w:space="0"/>
            </w:tcBorders>
            <w:shd w:val="clear" w:color="auto" w:fill="auto"/>
            <w:noWrap/>
            <w:vAlign w:val="bottom"/>
          </w:tcPr>
          <w:p>
            <w:pPr>
              <w:spacing w:after="0" w:line="240"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RENCANA PEMBELAJARAN SEMESTER</w:t>
            </w:r>
          </w:p>
        </w:tc>
      </w:tr>
      <w:tr>
        <w:tblPrEx>
          <w:tblCellMar>
            <w:top w:w="0" w:type="dxa"/>
            <w:left w:w="108" w:type="dxa"/>
            <w:bottom w:w="0" w:type="dxa"/>
            <w:right w:w="108" w:type="dxa"/>
          </w:tblCellMar>
        </w:tblPrEx>
        <w:trPr>
          <w:trHeight w:val="275" w:hRule="atLeast"/>
        </w:trPr>
        <w:tc>
          <w:tcPr>
            <w:tcW w:w="3312" w:type="dxa"/>
            <w:gridSpan w:val="2"/>
            <w:vMerge w:val="restart"/>
            <w:tcBorders>
              <w:top w:val="nil"/>
              <w:left w:val="single" w:color="auto" w:sz="4" w:space="0"/>
              <w:bottom w:val="single" w:color="000000" w:sz="4" w:space="0"/>
              <w:right w:val="single" w:color="auto" w:sz="4" w:space="0"/>
            </w:tcBorders>
            <w:shd w:val="clear" w:color="auto" w:fill="auto"/>
            <w:noWrap/>
            <w:vAlign w:val="bottom"/>
          </w:tcPr>
          <w:p>
            <w:pPr>
              <w:spacing w:after="0" w:line="240"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JENIS DOKUMEN</w:t>
            </w:r>
          </w:p>
        </w:tc>
        <w:tc>
          <w:tcPr>
            <w:tcW w:w="5760" w:type="dxa"/>
            <w:gridSpan w:val="5"/>
            <w:tcBorders>
              <w:top w:val="single" w:color="auto" w:sz="4" w:space="0"/>
              <w:left w:val="nil"/>
              <w:bottom w:val="single" w:color="auto" w:sz="4" w:space="0"/>
              <w:right w:val="single" w:color="000000" w:sz="4" w:space="0"/>
            </w:tcBorders>
            <w:shd w:val="clear" w:color="auto" w:fill="auto"/>
            <w:noWrap/>
            <w:vAlign w:val="bottom"/>
          </w:tcPr>
          <w:p>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DISUSUN OLEH:</w:t>
            </w:r>
          </w:p>
        </w:tc>
        <w:tc>
          <w:tcPr>
            <w:tcW w:w="5575" w:type="dxa"/>
            <w:gridSpan w:val="2"/>
            <w:tcBorders>
              <w:top w:val="single" w:color="auto" w:sz="4" w:space="0"/>
              <w:left w:val="nil"/>
              <w:bottom w:val="single" w:color="auto" w:sz="4" w:space="0"/>
              <w:right w:val="single" w:color="000000" w:sz="4" w:space="0"/>
            </w:tcBorders>
            <w:shd w:val="clear" w:color="auto" w:fill="auto"/>
            <w:noWrap/>
            <w:vAlign w:val="bottom"/>
          </w:tcPr>
          <w:p>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DISETUJUI OLEH:</w:t>
            </w:r>
          </w:p>
        </w:tc>
      </w:tr>
      <w:tr>
        <w:tblPrEx>
          <w:tblCellMar>
            <w:top w:w="0" w:type="dxa"/>
            <w:left w:w="108" w:type="dxa"/>
            <w:bottom w:w="0" w:type="dxa"/>
            <w:right w:w="108" w:type="dxa"/>
          </w:tblCellMar>
        </w:tblPrEx>
        <w:trPr>
          <w:trHeight w:val="275" w:hRule="atLeast"/>
        </w:trPr>
        <w:tc>
          <w:tcPr>
            <w:tcW w:w="3312" w:type="dxa"/>
            <w:gridSpan w:val="2"/>
            <w:vMerge w:val="continue"/>
            <w:tcBorders>
              <w:top w:val="nil"/>
              <w:left w:val="single" w:color="auto" w:sz="4" w:space="0"/>
              <w:bottom w:val="single" w:color="000000" w:sz="4" w:space="0"/>
              <w:right w:val="single" w:color="auto" w:sz="4" w:space="0"/>
            </w:tcBorders>
            <w:vAlign w:val="center"/>
          </w:tcPr>
          <w:p>
            <w:pPr>
              <w:spacing w:after="0" w:line="240" w:lineRule="auto"/>
              <w:rPr>
                <w:rFonts w:ascii="Times New Roman" w:hAnsi="Times New Roman" w:eastAsia="Times New Roman" w:cs="Times New Roman"/>
                <w:b/>
                <w:bCs/>
                <w:color w:val="000000"/>
              </w:rPr>
            </w:pPr>
          </w:p>
        </w:tc>
        <w:tc>
          <w:tcPr>
            <w:tcW w:w="5760" w:type="dxa"/>
            <w:gridSpan w:val="5"/>
            <w:tcBorders>
              <w:top w:val="nil"/>
              <w:left w:val="nil"/>
              <w:bottom w:val="nil"/>
              <w:right w:val="single" w:color="000000" w:sz="4" w:space="0"/>
            </w:tcBorders>
            <w:shd w:val="clear" w:color="auto" w:fill="auto"/>
            <w:noWrap/>
            <w:vAlign w:val="bottom"/>
          </w:tcPr>
          <w:p>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KOORDINATOR</w:t>
            </w:r>
          </w:p>
        </w:tc>
        <w:tc>
          <w:tcPr>
            <w:tcW w:w="5575" w:type="dxa"/>
            <w:gridSpan w:val="2"/>
            <w:tcBorders>
              <w:top w:val="single" w:color="auto" w:sz="4" w:space="0"/>
              <w:left w:val="nil"/>
              <w:bottom w:val="nil"/>
              <w:right w:val="single" w:color="000000" w:sz="4" w:space="0"/>
            </w:tcBorders>
            <w:shd w:val="clear" w:color="auto" w:fill="auto"/>
            <w:noWrap/>
            <w:vAlign w:val="bottom"/>
          </w:tcPr>
          <w:p>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KETUA PROGRAM STUDI</w:t>
            </w:r>
          </w:p>
        </w:tc>
      </w:tr>
      <w:tr>
        <w:tblPrEx>
          <w:tblCellMar>
            <w:top w:w="0" w:type="dxa"/>
            <w:left w:w="108" w:type="dxa"/>
            <w:bottom w:w="0" w:type="dxa"/>
            <w:right w:w="108" w:type="dxa"/>
          </w:tblCellMar>
        </w:tblPrEx>
        <w:trPr>
          <w:trHeight w:val="275" w:hRule="atLeast"/>
        </w:trPr>
        <w:tc>
          <w:tcPr>
            <w:tcW w:w="3312" w:type="dxa"/>
            <w:gridSpan w:val="2"/>
            <w:vMerge w:val="restart"/>
            <w:tcBorders>
              <w:top w:val="nil"/>
              <w:left w:val="single" w:color="auto" w:sz="4" w:space="0"/>
              <w:bottom w:val="single" w:color="000000"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FORMULIR MUTU</w:t>
            </w:r>
          </w:p>
        </w:tc>
        <w:tc>
          <w:tcPr>
            <w:tcW w:w="5760" w:type="dxa"/>
            <w:gridSpan w:val="5"/>
            <w:tcBorders>
              <w:top w:val="nil"/>
              <w:left w:val="nil"/>
              <w:bottom w:val="nil"/>
              <w:right w:val="single" w:color="000000" w:sz="4" w:space="0"/>
            </w:tcBorders>
            <w:shd w:val="clear" w:color="auto" w:fill="auto"/>
            <w:noWrap/>
            <w:vAlign w:val="center"/>
          </w:tcPr>
          <w:p>
            <w:pPr>
              <w:spacing w:after="0" w:line="240" w:lineRule="auto"/>
              <w:jc w:val="center"/>
              <w:rPr>
                <w:rFonts w:ascii="Times New Roman" w:hAnsi="Times New Roman" w:eastAsia="Times New Roman" w:cs="Times New Roman"/>
                <w:b/>
                <w:bCs/>
                <w:color w:val="000000"/>
              </w:rPr>
            </w:pPr>
            <w:r>
              <w:drawing>
                <wp:inline distT="0" distB="0" distL="0" distR="0">
                  <wp:extent cx="1228725" cy="923925"/>
                  <wp:effectExtent l="0" t="0" r="0" b="0"/>
                  <wp:docPr id="2" name="Picture 2" descr="C:\Users\LENOVO\Documents\MK Morphology Unpri\Tanda tangan Rahm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LENOVO\Documents\MK Morphology Unpri\Tanda tangan Rahma.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228868" cy="924033"/>
                          </a:xfrm>
                          <a:prstGeom prst="rect">
                            <a:avLst/>
                          </a:prstGeom>
                          <a:noFill/>
                          <a:ln>
                            <a:noFill/>
                          </a:ln>
                        </pic:spPr>
                      </pic:pic>
                    </a:graphicData>
                  </a:graphic>
                </wp:inline>
              </w:drawing>
            </w:r>
            <w:r>
              <w:rPr>
                <w:rFonts w:ascii="Times New Roman" w:hAnsi="Times New Roman" w:eastAsia="Times New Roman" w:cs="Times New Roman"/>
                <w:b/>
                <w:bCs/>
                <w:color w:val="000000"/>
              </w:rPr>
              <w:t> </w:t>
            </w:r>
          </w:p>
        </w:tc>
        <w:tc>
          <w:tcPr>
            <w:tcW w:w="5575" w:type="dxa"/>
            <w:gridSpan w:val="2"/>
            <w:tcBorders>
              <w:top w:val="nil"/>
              <w:left w:val="nil"/>
              <w:bottom w:val="nil"/>
              <w:right w:val="single" w:color="000000" w:sz="4" w:space="0"/>
            </w:tcBorders>
            <w:shd w:val="clear" w:color="auto" w:fill="auto"/>
            <w:noWrap/>
            <w:vAlign w:val="bottom"/>
          </w:tcPr>
          <w:p>
            <w:pPr>
              <w:spacing w:after="0" w:line="240" w:lineRule="auto"/>
              <w:jc w:val="center"/>
              <w:rPr>
                <w:rFonts w:ascii="Times New Roman" w:hAnsi="Times New Roman" w:eastAsia="Times New Roman" w:cs="Times New Roman"/>
                <w:color w:val="000000"/>
              </w:rPr>
            </w:pPr>
          </w:p>
          <w:p>
            <w:pPr>
              <w:spacing w:after="0" w:line="240" w:lineRule="auto"/>
              <w:jc w:val="center"/>
              <w:rPr>
                <w:rFonts w:ascii="Times New Roman" w:hAnsi="Times New Roman" w:eastAsia="Times New Roman" w:cs="Times New Roman"/>
                <w:color w:val="000000"/>
              </w:rPr>
            </w:pPr>
          </w:p>
          <w:p>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 </w:t>
            </w:r>
          </w:p>
        </w:tc>
      </w:tr>
      <w:tr>
        <w:tblPrEx>
          <w:tblCellMar>
            <w:top w:w="0" w:type="dxa"/>
            <w:left w:w="108" w:type="dxa"/>
            <w:bottom w:w="0" w:type="dxa"/>
            <w:right w:w="108" w:type="dxa"/>
          </w:tblCellMar>
        </w:tblPrEx>
        <w:trPr>
          <w:trHeight w:val="275" w:hRule="atLeast"/>
        </w:trPr>
        <w:tc>
          <w:tcPr>
            <w:tcW w:w="3312" w:type="dxa"/>
            <w:gridSpan w:val="2"/>
            <w:vMerge w:val="continue"/>
            <w:tcBorders>
              <w:top w:val="nil"/>
              <w:left w:val="single" w:color="auto" w:sz="4" w:space="0"/>
              <w:bottom w:val="single" w:color="000000" w:sz="4" w:space="0"/>
              <w:right w:val="single" w:color="auto" w:sz="4" w:space="0"/>
            </w:tcBorders>
            <w:vAlign w:val="center"/>
          </w:tcPr>
          <w:p>
            <w:pPr>
              <w:spacing w:after="0" w:line="240" w:lineRule="auto"/>
              <w:rPr>
                <w:rFonts w:ascii="Times New Roman" w:hAnsi="Times New Roman" w:eastAsia="Times New Roman" w:cs="Times New Roman"/>
                <w:b/>
                <w:bCs/>
                <w:color w:val="000000"/>
              </w:rPr>
            </w:pPr>
          </w:p>
        </w:tc>
        <w:tc>
          <w:tcPr>
            <w:tcW w:w="5760" w:type="dxa"/>
            <w:gridSpan w:val="5"/>
            <w:tcBorders>
              <w:top w:val="nil"/>
              <w:left w:val="nil"/>
              <w:bottom w:val="nil"/>
              <w:right w:val="single" w:color="000000" w:sz="4" w:space="0"/>
            </w:tcBorders>
            <w:shd w:val="clear" w:color="auto" w:fill="auto"/>
            <w:noWrap/>
            <w:vAlign w:val="bottom"/>
          </w:tcPr>
          <w:p>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[RAHMAWATI, S.Pd.,M.Si.]</w:t>
            </w:r>
          </w:p>
        </w:tc>
        <w:tc>
          <w:tcPr>
            <w:tcW w:w="5575" w:type="dxa"/>
            <w:gridSpan w:val="2"/>
            <w:tcBorders>
              <w:top w:val="nil"/>
              <w:left w:val="nil"/>
              <w:bottom w:val="single" w:color="auto" w:sz="4" w:space="0"/>
              <w:right w:val="single" w:color="000000" w:sz="4" w:space="0"/>
            </w:tcBorders>
            <w:shd w:val="clear" w:color="auto" w:fill="auto"/>
            <w:noWrap/>
            <w:vAlign w:val="bottom"/>
          </w:tcPr>
          <w:p>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w:t>
            </w:r>
            <w:r>
              <w:rPr>
                <w:rFonts w:ascii="Times New Roman" w:hAnsi="Times New Roman" w:cs="Times New Roman"/>
              </w:rPr>
              <w:t>Yenita Br Sembiring, S.S.,M.Hum</w:t>
            </w:r>
            <w:r>
              <w:rPr>
                <w:rFonts w:ascii="Times New Roman" w:hAnsi="Times New Roman" w:eastAsia="Times New Roman" w:cs="Times New Roman"/>
                <w:color w:val="000000"/>
              </w:rPr>
              <w:t>]</w:t>
            </w:r>
          </w:p>
        </w:tc>
      </w:tr>
      <w:tr>
        <w:tblPrEx>
          <w:tblCellMar>
            <w:top w:w="0" w:type="dxa"/>
            <w:left w:w="108" w:type="dxa"/>
            <w:bottom w:w="0" w:type="dxa"/>
            <w:right w:w="108" w:type="dxa"/>
          </w:tblCellMar>
        </w:tblPrEx>
        <w:trPr>
          <w:trHeight w:val="275" w:hRule="atLeast"/>
        </w:trPr>
        <w:tc>
          <w:tcPr>
            <w:tcW w:w="3312" w:type="dxa"/>
            <w:gridSpan w:val="2"/>
            <w:vMerge w:val="continue"/>
            <w:tcBorders>
              <w:top w:val="nil"/>
              <w:left w:val="single" w:color="auto" w:sz="4" w:space="0"/>
              <w:bottom w:val="single" w:color="000000" w:sz="4" w:space="0"/>
              <w:right w:val="single" w:color="auto" w:sz="4" w:space="0"/>
            </w:tcBorders>
            <w:vAlign w:val="center"/>
          </w:tcPr>
          <w:p>
            <w:pPr>
              <w:spacing w:after="0" w:line="240" w:lineRule="auto"/>
              <w:rPr>
                <w:rFonts w:ascii="Times New Roman" w:hAnsi="Times New Roman" w:eastAsia="Times New Roman" w:cs="Times New Roman"/>
                <w:b/>
                <w:bCs/>
                <w:color w:val="000000"/>
              </w:rPr>
            </w:pPr>
          </w:p>
        </w:tc>
        <w:tc>
          <w:tcPr>
            <w:tcW w:w="2893" w:type="dxa"/>
            <w:gridSpan w:val="2"/>
            <w:tcBorders>
              <w:top w:val="nil"/>
              <w:left w:val="nil"/>
              <w:bottom w:val="single" w:color="auto" w:sz="4" w:space="0"/>
              <w:right w:val="nil"/>
            </w:tcBorders>
            <w:shd w:val="clear" w:color="auto" w:fill="auto"/>
            <w:noWrap/>
            <w:vAlign w:val="bottom"/>
          </w:tcPr>
          <w:p>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TANGGAL :</w:t>
            </w:r>
          </w:p>
        </w:tc>
        <w:tc>
          <w:tcPr>
            <w:tcW w:w="2867" w:type="dxa"/>
            <w:gridSpan w:val="3"/>
            <w:tcBorders>
              <w:top w:val="single" w:color="auto" w:sz="4" w:space="0"/>
              <w:left w:val="nil"/>
              <w:bottom w:val="single" w:color="auto" w:sz="4" w:space="0"/>
              <w:right w:val="single" w:color="auto" w:sz="4" w:space="0"/>
            </w:tcBorders>
            <w:shd w:val="clear" w:color="auto" w:fill="auto"/>
            <w:noWrap/>
            <w:vAlign w:val="bottom"/>
          </w:tcPr>
          <w:p>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 </w:t>
            </w:r>
          </w:p>
        </w:tc>
        <w:tc>
          <w:tcPr>
            <w:tcW w:w="1707" w:type="dxa"/>
            <w:tcBorders>
              <w:top w:val="nil"/>
              <w:left w:val="nil"/>
              <w:bottom w:val="single" w:color="auto" w:sz="4" w:space="0"/>
              <w:right w:val="nil"/>
            </w:tcBorders>
            <w:shd w:val="clear" w:color="auto" w:fill="auto"/>
            <w:noWrap/>
            <w:vAlign w:val="bottom"/>
          </w:tcPr>
          <w:p>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TANGGAL :</w:t>
            </w:r>
          </w:p>
        </w:tc>
        <w:tc>
          <w:tcPr>
            <w:tcW w:w="3868" w:type="dxa"/>
            <w:tcBorders>
              <w:top w:val="nil"/>
              <w:left w:val="nil"/>
              <w:bottom w:val="single" w:color="auto" w:sz="4" w:space="0"/>
              <w:right w:val="single" w:color="auto" w:sz="4" w:space="0"/>
            </w:tcBorders>
            <w:shd w:val="clear" w:color="auto" w:fill="auto"/>
            <w:noWrap/>
            <w:vAlign w:val="bottom"/>
          </w:tcPr>
          <w:p>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 </w:t>
            </w:r>
          </w:p>
        </w:tc>
      </w:tr>
      <w:tr>
        <w:tblPrEx>
          <w:tblCellMar>
            <w:top w:w="0" w:type="dxa"/>
            <w:left w:w="108" w:type="dxa"/>
            <w:bottom w:w="0" w:type="dxa"/>
            <w:right w:w="108" w:type="dxa"/>
          </w:tblCellMar>
        </w:tblPrEx>
        <w:trPr>
          <w:trHeight w:val="824" w:hRule="atLeast"/>
        </w:trPr>
        <w:tc>
          <w:tcPr>
            <w:tcW w:w="3312" w:type="dxa"/>
            <w:gridSpan w:val="2"/>
            <w:tcBorders>
              <w:top w:val="nil"/>
              <w:left w:val="single" w:color="auto" w:sz="4" w:space="0"/>
              <w:bottom w:val="single" w:color="auto" w:sz="4" w:space="0"/>
              <w:right w:val="single" w:color="auto" w:sz="4" w:space="0"/>
            </w:tcBorders>
            <w:shd w:val="clear" w:color="auto" w:fill="auto"/>
            <w:vAlign w:val="center"/>
          </w:tcPr>
          <w:p>
            <w:pPr>
              <w:spacing w:after="0" w:line="240" w:lineRule="auto"/>
              <w:rPr>
                <w:rFonts w:ascii="Times New Roman" w:hAnsi="Times New Roman" w:eastAsia="Times New Roman" w:cs="Times New Roman"/>
                <w:b/>
                <w:bCs/>
                <w:color w:val="000000"/>
              </w:rPr>
            </w:pPr>
            <w:r>
              <w:rPr>
                <w:rFonts w:ascii="Times New Roman" w:hAnsi="Times New Roman" w:eastAsia="Times New Roman" w:cs="Times New Roman"/>
                <w:b/>
                <w:bCs/>
                <w:color w:val="000000"/>
              </w:rPr>
              <w:t>Program Studi:</w:t>
            </w:r>
          </w:p>
        </w:tc>
        <w:tc>
          <w:tcPr>
            <w:tcW w:w="2893" w:type="dxa"/>
            <w:gridSpan w:val="2"/>
            <w:tcBorders>
              <w:top w:val="single" w:color="auto" w:sz="4" w:space="0"/>
              <w:left w:val="nil"/>
              <w:bottom w:val="single" w:color="auto" w:sz="4" w:space="0"/>
              <w:right w:val="single" w:color="000000" w:sz="4" w:space="0"/>
            </w:tcBorders>
            <w:shd w:val="clear" w:color="auto" w:fill="auto"/>
            <w:vAlign w:val="center"/>
          </w:tcPr>
          <w:p>
            <w:pPr>
              <w:spacing w:after="0" w:line="240"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Kode:</w:t>
            </w:r>
          </w:p>
        </w:tc>
        <w:tc>
          <w:tcPr>
            <w:tcW w:w="2867" w:type="dxa"/>
            <w:gridSpan w:val="3"/>
            <w:tcBorders>
              <w:top w:val="nil"/>
              <w:left w:val="nil"/>
              <w:bottom w:val="single" w:color="auto" w:sz="4" w:space="0"/>
              <w:right w:val="single" w:color="auto" w:sz="4" w:space="0"/>
            </w:tcBorders>
            <w:shd w:val="clear" w:color="auto" w:fill="auto"/>
            <w:vAlign w:val="center"/>
          </w:tcPr>
          <w:p>
            <w:pPr>
              <w:spacing w:after="0" w:line="240" w:lineRule="auto"/>
              <w:rPr>
                <w:rFonts w:ascii="Times New Roman" w:hAnsi="Times New Roman" w:eastAsia="Times New Roman" w:cs="Times New Roman"/>
                <w:b/>
                <w:bCs/>
                <w:color w:val="000000"/>
              </w:rPr>
            </w:pPr>
            <w:r>
              <w:rPr>
                <w:rFonts w:ascii="Times New Roman" w:hAnsi="Times New Roman" w:eastAsia="Times New Roman" w:cs="Times New Roman"/>
                <w:b/>
                <w:bCs/>
                <w:color w:val="000000"/>
              </w:rPr>
              <w:t>Nama Matakuliah:</w:t>
            </w:r>
          </w:p>
        </w:tc>
        <w:tc>
          <w:tcPr>
            <w:tcW w:w="1707" w:type="dxa"/>
            <w:tcBorders>
              <w:top w:val="nil"/>
              <w:left w:val="nil"/>
              <w:bottom w:val="single" w:color="auto" w:sz="4" w:space="0"/>
              <w:right w:val="single" w:color="auto" w:sz="4" w:space="0"/>
            </w:tcBorders>
            <w:shd w:val="clear" w:color="auto" w:fill="auto"/>
            <w:vAlign w:val="center"/>
          </w:tcPr>
          <w:p>
            <w:pPr>
              <w:spacing w:after="0" w:line="240" w:lineRule="auto"/>
              <w:rPr>
                <w:rFonts w:ascii="Times New Roman" w:hAnsi="Times New Roman" w:eastAsia="Times New Roman" w:cs="Times New Roman"/>
                <w:b/>
                <w:bCs/>
                <w:color w:val="000000"/>
              </w:rPr>
            </w:pPr>
            <w:r>
              <w:rPr>
                <w:rFonts w:ascii="Times New Roman" w:hAnsi="Times New Roman" w:eastAsia="Times New Roman" w:cs="Times New Roman"/>
                <w:b/>
                <w:bCs/>
                <w:color w:val="000000"/>
              </w:rPr>
              <w:t xml:space="preserve">SKS: </w:t>
            </w:r>
          </w:p>
        </w:tc>
        <w:tc>
          <w:tcPr>
            <w:tcW w:w="3868" w:type="dxa"/>
            <w:tcBorders>
              <w:top w:val="nil"/>
              <w:left w:val="nil"/>
              <w:bottom w:val="single" w:color="auto" w:sz="4" w:space="0"/>
              <w:right w:val="single" w:color="auto" w:sz="4" w:space="0"/>
            </w:tcBorders>
            <w:shd w:val="clear" w:color="auto" w:fill="auto"/>
            <w:vAlign w:val="center"/>
          </w:tcPr>
          <w:p>
            <w:pPr>
              <w:spacing w:after="0" w:line="240" w:lineRule="auto"/>
              <w:rPr>
                <w:rFonts w:ascii="Times New Roman" w:hAnsi="Times New Roman" w:eastAsia="Times New Roman" w:cs="Times New Roman"/>
                <w:b/>
                <w:bCs/>
                <w:color w:val="000000"/>
              </w:rPr>
            </w:pPr>
            <w:r>
              <w:rPr>
                <w:rFonts w:ascii="Times New Roman" w:hAnsi="Times New Roman" w:eastAsia="Times New Roman" w:cs="Times New Roman"/>
                <w:b/>
                <w:bCs/>
                <w:color w:val="000000"/>
              </w:rPr>
              <w:t>Dosen Pengampu:</w:t>
            </w:r>
          </w:p>
        </w:tc>
      </w:tr>
      <w:tr>
        <w:tblPrEx>
          <w:tblCellMar>
            <w:top w:w="0" w:type="dxa"/>
            <w:left w:w="108" w:type="dxa"/>
            <w:bottom w:w="0" w:type="dxa"/>
            <w:right w:w="108" w:type="dxa"/>
          </w:tblCellMar>
        </w:tblPrEx>
        <w:trPr>
          <w:trHeight w:val="1098" w:hRule="atLeast"/>
        </w:trPr>
        <w:tc>
          <w:tcPr>
            <w:tcW w:w="3312" w:type="dxa"/>
            <w:gridSpan w:val="2"/>
            <w:tcBorders>
              <w:top w:val="nil"/>
              <w:left w:val="single" w:color="auto" w:sz="4" w:space="0"/>
              <w:bottom w:val="single" w:color="auto" w:sz="4" w:space="0"/>
              <w:right w:val="single" w:color="auto" w:sz="4" w:space="0"/>
            </w:tcBorders>
            <w:shd w:val="clear" w:color="auto" w:fill="auto"/>
            <w:vAlign w:val="center"/>
          </w:tcPr>
          <w:p>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PENDIDIKAN BAHASA INGGRIS</w:t>
            </w:r>
          </w:p>
        </w:tc>
        <w:tc>
          <w:tcPr>
            <w:tcW w:w="2893" w:type="dxa"/>
            <w:gridSpan w:val="2"/>
            <w:tcBorders>
              <w:top w:val="single" w:color="auto" w:sz="4" w:space="0"/>
              <w:left w:val="nil"/>
              <w:bottom w:val="single" w:color="auto" w:sz="4" w:space="0"/>
              <w:right w:val="single" w:color="000000" w:sz="4" w:space="0"/>
            </w:tcBorders>
            <w:shd w:val="clear" w:color="auto" w:fill="auto"/>
            <w:vAlign w:val="center"/>
          </w:tcPr>
          <w:p>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ING62126</w:t>
            </w:r>
          </w:p>
        </w:tc>
        <w:tc>
          <w:tcPr>
            <w:tcW w:w="2867" w:type="dxa"/>
            <w:gridSpan w:val="3"/>
            <w:tcBorders>
              <w:top w:val="nil"/>
              <w:left w:val="nil"/>
              <w:bottom w:val="single" w:color="auto" w:sz="4" w:space="0"/>
              <w:right w:val="single" w:color="auto" w:sz="4" w:space="0"/>
            </w:tcBorders>
            <w:shd w:val="clear" w:color="auto" w:fill="auto"/>
            <w:vAlign w:val="center"/>
          </w:tcPr>
          <w:p>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Critical Reading</w:t>
            </w:r>
          </w:p>
        </w:tc>
        <w:tc>
          <w:tcPr>
            <w:tcW w:w="1707" w:type="dxa"/>
            <w:tcBorders>
              <w:top w:val="nil"/>
              <w:left w:val="nil"/>
              <w:bottom w:val="single" w:color="auto" w:sz="4" w:space="0"/>
              <w:right w:val="single" w:color="auto" w:sz="4" w:space="0"/>
            </w:tcBorders>
            <w:shd w:val="clear" w:color="auto" w:fill="auto"/>
            <w:vAlign w:val="center"/>
          </w:tcPr>
          <w:p>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2</w:t>
            </w:r>
          </w:p>
        </w:tc>
        <w:tc>
          <w:tcPr>
            <w:tcW w:w="3868" w:type="dxa"/>
            <w:tcBorders>
              <w:top w:val="nil"/>
              <w:left w:val="nil"/>
              <w:bottom w:val="single" w:color="auto" w:sz="4" w:space="0"/>
              <w:right w:val="single" w:color="auto" w:sz="4" w:space="0"/>
            </w:tcBorders>
            <w:shd w:val="clear" w:color="auto" w:fill="auto"/>
            <w:vAlign w:val="center"/>
          </w:tcPr>
          <w:p>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RAHMAWATI, S.Pd.,M.Si</w:t>
            </w:r>
          </w:p>
        </w:tc>
      </w:tr>
      <w:tr>
        <w:tblPrEx>
          <w:tblCellMar>
            <w:top w:w="0" w:type="dxa"/>
            <w:left w:w="108" w:type="dxa"/>
            <w:bottom w:w="0" w:type="dxa"/>
            <w:right w:w="108" w:type="dxa"/>
          </w:tblCellMar>
        </w:tblPrEx>
        <w:trPr>
          <w:trHeight w:val="275" w:hRule="atLeast"/>
        </w:trPr>
        <w:tc>
          <w:tcPr>
            <w:tcW w:w="3312" w:type="dxa"/>
            <w:gridSpan w:val="2"/>
            <w:tcBorders>
              <w:top w:val="nil"/>
              <w:left w:val="single" w:color="auto" w:sz="4" w:space="0"/>
              <w:bottom w:val="single" w:color="auto" w:sz="4" w:space="0"/>
              <w:right w:val="nil"/>
            </w:tcBorders>
            <w:shd w:val="clear" w:color="auto" w:fill="auto"/>
            <w:noWrap/>
            <w:vAlign w:val="bottom"/>
          </w:tcPr>
          <w:p>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 </w:t>
            </w:r>
          </w:p>
        </w:tc>
        <w:tc>
          <w:tcPr>
            <w:tcW w:w="2067" w:type="dxa"/>
            <w:tcBorders>
              <w:top w:val="nil"/>
              <w:left w:val="nil"/>
              <w:bottom w:val="single" w:color="auto" w:sz="4" w:space="0"/>
              <w:right w:val="nil"/>
            </w:tcBorders>
            <w:shd w:val="clear" w:color="auto" w:fill="auto"/>
            <w:noWrap/>
            <w:vAlign w:val="bottom"/>
          </w:tcPr>
          <w:p>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 </w:t>
            </w:r>
          </w:p>
        </w:tc>
        <w:tc>
          <w:tcPr>
            <w:tcW w:w="826" w:type="dxa"/>
            <w:tcBorders>
              <w:top w:val="nil"/>
              <w:left w:val="nil"/>
              <w:bottom w:val="single" w:color="auto" w:sz="4" w:space="0"/>
              <w:right w:val="nil"/>
            </w:tcBorders>
            <w:shd w:val="clear" w:color="auto" w:fill="auto"/>
            <w:noWrap/>
            <w:vAlign w:val="bottom"/>
          </w:tcPr>
          <w:p>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 </w:t>
            </w:r>
          </w:p>
        </w:tc>
        <w:tc>
          <w:tcPr>
            <w:tcW w:w="2867" w:type="dxa"/>
            <w:gridSpan w:val="3"/>
            <w:tcBorders>
              <w:top w:val="nil"/>
              <w:left w:val="nil"/>
              <w:bottom w:val="single" w:color="auto" w:sz="4" w:space="0"/>
              <w:right w:val="nil"/>
            </w:tcBorders>
            <w:shd w:val="clear" w:color="auto" w:fill="auto"/>
            <w:noWrap/>
            <w:vAlign w:val="bottom"/>
          </w:tcPr>
          <w:p>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 </w:t>
            </w:r>
          </w:p>
        </w:tc>
        <w:tc>
          <w:tcPr>
            <w:tcW w:w="1707" w:type="dxa"/>
            <w:tcBorders>
              <w:top w:val="nil"/>
              <w:left w:val="nil"/>
              <w:bottom w:val="single" w:color="auto" w:sz="4" w:space="0"/>
              <w:right w:val="nil"/>
            </w:tcBorders>
            <w:shd w:val="clear" w:color="auto" w:fill="auto"/>
            <w:noWrap/>
            <w:vAlign w:val="bottom"/>
          </w:tcPr>
          <w:p>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 </w:t>
            </w:r>
          </w:p>
        </w:tc>
        <w:tc>
          <w:tcPr>
            <w:tcW w:w="3868" w:type="dxa"/>
            <w:tcBorders>
              <w:top w:val="nil"/>
              <w:left w:val="nil"/>
              <w:bottom w:val="single" w:color="auto" w:sz="4" w:space="0"/>
              <w:right w:val="single" w:color="auto" w:sz="4" w:space="0"/>
            </w:tcBorders>
            <w:shd w:val="clear" w:color="auto" w:fill="auto"/>
            <w:noWrap/>
            <w:vAlign w:val="bottom"/>
          </w:tcPr>
          <w:p>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 </w:t>
            </w:r>
          </w:p>
          <w:p>
            <w:pPr>
              <w:spacing w:after="0" w:line="240" w:lineRule="auto"/>
              <w:rPr>
                <w:rFonts w:ascii="Times New Roman" w:hAnsi="Times New Roman" w:eastAsia="Times New Roman" w:cs="Times New Roman"/>
                <w:color w:val="000000"/>
              </w:rPr>
            </w:pPr>
          </w:p>
          <w:p>
            <w:pPr>
              <w:spacing w:after="0" w:line="240" w:lineRule="auto"/>
              <w:rPr>
                <w:rFonts w:ascii="Times New Roman" w:hAnsi="Times New Roman" w:eastAsia="Times New Roman" w:cs="Times New Roman"/>
                <w:color w:val="000000"/>
              </w:rPr>
            </w:pPr>
          </w:p>
        </w:tc>
      </w:tr>
      <w:tr>
        <w:tblPrEx>
          <w:tblCellMar>
            <w:top w:w="0" w:type="dxa"/>
            <w:left w:w="108" w:type="dxa"/>
            <w:bottom w:w="0" w:type="dxa"/>
            <w:right w:w="108" w:type="dxa"/>
          </w:tblCellMar>
        </w:tblPrEx>
        <w:trPr>
          <w:trHeight w:val="275" w:hRule="atLeast"/>
        </w:trPr>
        <w:tc>
          <w:tcPr>
            <w:tcW w:w="3312" w:type="dxa"/>
            <w:gridSpan w:val="2"/>
            <w:vMerge w:val="restart"/>
            <w:tcBorders>
              <w:top w:val="nil"/>
              <w:left w:val="single" w:color="auto" w:sz="4" w:space="0"/>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CAPAIAN PEMBELAJARAN LULUSAN YANG DIBEBANKAN KEPADA MATA KULIAH</w:t>
            </w:r>
          </w:p>
        </w:tc>
        <w:tc>
          <w:tcPr>
            <w:tcW w:w="2067"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CPL</w:t>
            </w:r>
          </w:p>
        </w:tc>
        <w:tc>
          <w:tcPr>
            <w:tcW w:w="826"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Kode CPL</w:t>
            </w:r>
          </w:p>
        </w:tc>
        <w:tc>
          <w:tcPr>
            <w:tcW w:w="8442" w:type="dxa"/>
            <w:gridSpan w:val="5"/>
            <w:tcBorders>
              <w:top w:val="single" w:color="auto" w:sz="4" w:space="0"/>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PERNYATAN CPL</w:t>
            </w:r>
          </w:p>
        </w:tc>
      </w:tr>
      <w:tr>
        <w:tblPrEx>
          <w:tblCellMar>
            <w:top w:w="0" w:type="dxa"/>
            <w:left w:w="108" w:type="dxa"/>
            <w:bottom w:w="0" w:type="dxa"/>
            <w:right w:w="108" w:type="dxa"/>
          </w:tblCellMar>
        </w:tblPrEx>
        <w:trPr>
          <w:trHeight w:val="374" w:hRule="atLeast"/>
        </w:trPr>
        <w:tc>
          <w:tcPr>
            <w:tcW w:w="3312" w:type="dxa"/>
            <w:gridSpan w:val="2"/>
            <w:vMerge w:val="continue"/>
            <w:tcBorders>
              <w:left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rPr>
            </w:pPr>
          </w:p>
        </w:tc>
        <w:tc>
          <w:tcPr>
            <w:tcW w:w="2067" w:type="dxa"/>
            <w:vMerge w:val="restart"/>
            <w:tcBorders>
              <w:top w:val="nil"/>
              <w:left w:val="nil"/>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SIKAP</w:t>
            </w:r>
          </w:p>
        </w:tc>
        <w:tc>
          <w:tcPr>
            <w:tcW w:w="826" w:type="dxa"/>
            <w:tcBorders>
              <w:top w:val="nil"/>
              <w:left w:val="nil"/>
              <w:bottom w:val="single" w:color="auto" w:sz="4" w:space="0"/>
              <w:right w:val="single" w:color="auto" w:sz="4" w:space="0"/>
            </w:tcBorders>
            <w:shd w:val="clear" w:color="auto" w:fill="auto"/>
            <w:noWrap/>
          </w:tcPr>
          <w:p>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S01</w:t>
            </w:r>
          </w:p>
        </w:tc>
        <w:tc>
          <w:tcPr>
            <w:tcW w:w="8442" w:type="dxa"/>
            <w:gridSpan w:val="5"/>
            <w:tcBorders>
              <w:top w:val="single" w:color="auto" w:sz="4" w:space="0"/>
              <w:left w:val="nil"/>
              <w:bottom w:val="single" w:color="auto" w:sz="4" w:space="0"/>
              <w:right w:val="single" w:color="auto" w:sz="4" w:space="0"/>
            </w:tcBorders>
            <w:shd w:val="clear" w:color="auto" w:fill="auto"/>
            <w:noWrap/>
            <w:vAlign w:val="center"/>
          </w:tcPr>
          <w:p>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bertakwa kepada Tuhan Yang Maha Esa dan mampu menunjukkan sikap religius; </w:t>
            </w:r>
          </w:p>
        </w:tc>
      </w:tr>
      <w:tr>
        <w:tblPrEx>
          <w:tblCellMar>
            <w:top w:w="0" w:type="dxa"/>
            <w:left w:w="108" w:type="dxa"/>
            <w:bottom w:w="0" w:type="dxa"/>
            <w:right w:w="108" w:type="dxa"/>
          </w:tblCellMar>
        </w:tblPrEx>
        <w:trPr>
          <w:trHeight w:val="362" w:hRule="atLeast"/>
        </w:trPr>
        <w:tc>
          <w:tcPr>
            <w:tcW w:w="3312" w:type="dxa"/>
            <w:gridSpan w:val="2"/>
            <w:vMerge w:val="continue"/>
            <w:tcBorders>
              <w:left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rPr>
            </w:pPr>
          </w:p>
        </w:tc>
        <w:tc>
          <w:tcPr>
            <w:tcW w:w="2067" w:type="dxa"/>
            <w:vMerge w:val="continue"/>
            <w:tcBorders>
              <w:left w:val="nil"/>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color w:val="000000"/>
              </w:rPr>
            </w:pPr>
          </w:p>
        </w:tc>
        <w:tc>
          <w:tcPr>
            <w:tcW w:w="826" w:type="dxa"/>
            <w:tcBorders>
              <w:top w:val="single" w:color="auto" w:sz="4" w:space="0"/>
              <w:left w:val="nil"/>
              <w:bottom w:val="single" w:color="auto" w:sz="4" w:space="0"/>
              <w:right w:val="single" w:color="auto" w:sz="4" w:space="0"/>
            </w:tcBorders>
            <w:shd w:val="clear" w:color="auto" w:fill="auto"/>
            <w:noWrap/>
          </w:tcPr>
          <w:p>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S02</w:t>
            </w:r>
          </w:p>
        </w:tc>
        <w:tc>
          <w:tcPr>
            <w:tcW w:w="8442" w:type="dxa"/>
            <w:gridSpan w:val="5"/>
            <w:tcBorders>
              <w:top w:val="single" w:color="auto" w:sz="4" w:space="0"/>
              <w:left w:val="nil"/>
              <w:bottom w:val="single" w:color="auto" w:sz="4" w:space="0"/>
              <w:right w:val="single" w:color="auto" w:sz="4" w:space="0"/>
            </w:tcBorders>
            <w:shd w:val="clear" w:color="auto" w:fill="auto"/>
            <w:noWrap/>
            <w:vAlign w:val="center"/>
          </w:tcPr>
          <w:p>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menjunjung tinggi nilai kemanusiaan dalam menjalankan tugas berdasarkan agama, moral, dan etika;</w:t>
            </w:r>
          </w:p>
        </w:tc>
      </w:tr>
      <w:tr>
        <w:tblPrEx>
          <w:tblCellMar>
            <w:top w:w="0" w:type="dxa"/>
            <w:left w:w="108" w:type="dxa"/>
            <w:bottom w:w="0" w:type="dxa"/>
            <w:right w:w="108" w:type="dxa"/>
          </w:tblCellMar>
        </w:tblPrEx>
        <w:trPr>
          <w:trHeight w:val="229" w:hRule="atLeast"/>
        </w:trPr>
        <w:tc>
          <w:tcPr>
            <w:tcW w:w="3312" w:type="dxa"/>
            <w:gridSpan w:val="2"/>
            <w:vMerge w:val="continue"/>
            <w:tcBorders>
              <w:left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rPr>
            </w:pPr>
          </w:p>
        </w:tc>
        <w:tc>
          <w:tcPr>
            <w:tcW w:w="2067" w:type="dxa"/>
            <w:vMerge w:val="continue"/>
            <w:tcBorders>
              <w:left w:val="nil"/>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color w:val="000000"/>
              </w:rPr>
            </w:pPr>
          </w:p>
        </w:tc>
        <w:tc>
          <w:tcPr>
            <w:tcW w:w="826" w:type="dxa"/>
            <w:tcBorders>
              <w:top w:val="single" w:color="auto" w:sz="4" w:space="0"/>
              <w:left w:val="nil"/>
              <w:bottom w:val="single" w:color="auto" w:sz="4" w:space="0"/>
              <w:right w:val="single" w:color="auto" w:sz="4" w:space="0"/>
            </w:tcBorders>
            <w:shd w:val="clear" w:color="auto" w:fill="auto"/>
            <w:noWrap/>
          </w:tcPr>
          <w:p>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S03</w:t>
            </w:r>
          </w:p>
        </w:tc>
        <w:tc>
          <w:tcPr>
            <w:tcW w:w="8442" w:type="dxa"/>
            <w:gridSpan w:val="5"/>
            <w:tcBorders>
              <w:top w:val="single" w:color="auto" w:sz="4" w:space="0"/>
              <w:left w:val="nil"/>
              <w:bottom w:val="single" w:color="auto" w:sz="4" w:space="0"/>
              <w:right w:val="single" w:color="auto" w:sz="4" w:space="0"/>
            </w:tcBorders>
            <w:shd w:val="clear" w:color="auto" w:fill="auto"/>
            <w:noWrap/>
            <w:vAlign w:val="center"/>
          </w:tcPr>
          <w:p>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berkontribusi dalam peningkatan mutu kehidupan bermasyarakat, berbangsa, bernegara, dan kemajuan peradaban berdasarkan Pancasila;</w:t>
            </w:r>
          </w:p>
        </w:tc>
      </w:tr>
      <w:tr>
        <w:tblPrEx>
          <w:tblCellMar>
            <w:top w:w="0" w:type="dxa"/>
            <w:left w:w="108" w:type="dxa"/>
            <w:bottom w:w="0" w:type="dxa"/>
            <w:right w:w="108" w:type="dxa"/>
          </w:tblCellMar>
        </w:tblPrEx>
        <w:trPr>
          <w:trHeight w:val="362" w:hRule="atLeast"/>
        </w:trPr>
        <w:tc>
          <w:tcPr>
            <w:tcW w:w="3312" w:type="dxa"/>
            <w:gridSpan w:val="2"/>
            <w:vMerge w:val="continue"/>
            <w:tcBorders>
              <w:left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rPr>
            </w:pPr>
          </w:p>
        </w:tc>
        <w:tc>
          <w:tcPr>
            <w:tcW w:w="2067" w:type="dxa"/>
            <w:vMerge w:val="continue"/>
            <w:tcBorders>
              <w:left w:val="nil"/>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color w:val="000000"/>
              </w:rPr>
            </w:pPr>
          </w:p>
        </w:tc>
        <w:tc>
          <w:tcPr>
            <w:tcW w:w="826" w:type="dxa"/>
            <w:tcBorders>
              <w:top w:val="single" w:color="auto" w:sz="4" w:space="0"/>
              <w:left w:val="nil"/>
              <w:bottom w:val="single" w:color="auto" w:sz="4" w:space="0"/>
              <w:right w:val="single" w:color="auto" w:sz="4" w:space="0"/>
            </w:tcBorders>
            <w:shd w:val="clear" w:color="auto" w:fill="auto"/>
            <w:noWrap/>
          </w:tcPr>
          <w:p>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S04</w:t>
            </w:r>
          </w:p>
        </w:tc>
        <w:tc>
          <w:tcPr>
            <w:tcW w:w="8442" w:type="dxa"/>
            <w:gridSpan w:val="5"/>
            <w:tcBorders>
              <w:top w:val="single" w:color="auto" w:sz="4" w:space="0"/>
              <w:left w:val="nil"/>
              <w:bottom w:val="single" w:color="auto" w:sz="4" w:space="0"/>
              <w:right w:val="single" w:color="auto" w:sz="4" w:space="0"/>
            </w:tcBorders>
            <w:shd w:val="clear" w:color="auto" w:fill="auto"/>
            <w:noWrap/>
            <w:vAlign w:val="center"/>
          </w:tcPr>
          <w:p>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berperan sebagai warga negara yang bangga dan cinta tanah air, memiliki nasionalisme serta rasa tanggung jawab pada negara dan bangsa;</w:t>
            </w:r>
          </w:p>
        </w:tc>
      </w:tr>
      <w:tr>
        <w:tblPrEx>
          <w:tblCellMar>
            <w:top w:w="0" w:type="dxa"/>
            <w:left w:w="108" w:type="dxa"/>
            <w:bottom w:w="0" w:type="dxa"/>
            <w:right w:w="108" w:type="dxa"/>
          </w:tblCellMar>
        </w:tblPrEx>
        <w:trPr>
          <w:trHeight w:val="386" w:hRule="atLeast"/>
        </w:trPr>
        <w:tc>
          <w:tcPr>
            <w:tcW w:w="3312" w:type="dxa"/>
            <w:gridSpan w:val="2"/>
            <w:vMerge w:val="continue"/>
            <w:tcBorders>
              <w:left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rPr>
            </w:pPr>
          </w:p>
        </w:tc>
        <w:tc>
          <w:tcPr>
            <w:tcW w:w="2067" w:type="dxa"/>
            <w:vMerge w:val="continue"/>
            <w:tcBorders>
              <w:left w:val="nil"/>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color w:val="000000"/>
              </w:rPr>
            </w:pPr>
          </w:p>
        </w:tc>
        <w:tc>
          <w:tcPr>
            <w:tcW w:w="826" w:type="dxa"/>
            <w:tcBorders>
              <w:top w:val="single" w:color="auto" w:sz="4" w:space="0"/>
              <w:left w:val="nil"/>
              <w:bottom w:val="single" w:color="auto" w:sz="4" w:space="0"/>
              <w:right w:val="single" w:color="auto" w:sz="4" w:space="0"/>
            </w:tcBorders>
            <w:shd w:val="clear" w:color="auto" w:fill="auto"/>
            <w:noWrap/>
          </w:tcPr>
          <w:p>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S05</w:t>
            </w:r>
          </w:p>
        </w:tc>
        <w:tc>
          <w:tcPr>
            <w:tcW w:w="8442" w:type="dxa"/>
            <w:gridSpan w:val="5"/>
            <w:tcBorders>
              <w:top w:val="single" w:color="auto" w:sz="4" w:space="0"/>
              <w:left w:val="nil"/>
              <w:bottom w:val="single" w:color="auto" w:sz="4" w:space="0"/>
              <w:right w:val="single" w:color="auto" w:sz="4" w:space="0"/>
            </w:tcBorders>
            <w:shd w:val="clear" w:color="auto" w:fill="auto"/>
            <w:noWrap/>
            <w:vAlign w:val="center"/>
          </w:tcPr>
          <w:p>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menghargai keanekaragaman budaya, pandangan, agama, dan kepercayaan, serta pendapat atau temuan orisinal orang lain;</w:t>
            </w:r>
          </w:p>
        </w:tc>
      </w:tr>
      <w:tr>
        <w:tblPrEx>
          <w:tblCellMar>
            <w:top w:w="0" w:type="dxa"/>
            <w:left w:w="108" w:type="dxa"/>
            <w:bottom w:w="0" w:type="dxa"/>
            <w:right w:w="108" w:type="dxa"/>
          </w:tblCellMar>
        </w:tblPrEx>
        <w:trPr>
          <w:trHeight w:val="458" w:hRule="atLeast"/>
        </w:trPr>
        <w:tc>
          <w:tcPr>
            <w:tcW w:w="3312" w:type="dxa"/>
            <w:gridSpan w:val="2"/>
            <w:vMerge w:val="continue"/>
            <w:tcBorders>
              <w:left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rPr>
            </w:pPr>
          </w:p>
        </w:tc>
        <w:tc>
          <w:tcPr>
            <w:tcW w:w="2067" w:type="dxa"/>
            <w:vMerge w:val="continue"/>
            <w:tcBorders>
              <w:left w:val="nil"/>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color w:val="000000"/>
              </w:rPr>
            </w:pPr>
          </w:p>
        </w:tc>
        <w:tc>
          <w:tcPr>
            <w:tcW w:w="826" w:type="dxa"/>
            <w:tcBorders>
              <w:top w:val="single" w:color="auto" w:sz="4" w:space="0"/>
              <w:left w:val="nil"/>
              <w:bottom w:val="single" w:color="auto" w:sz="4" w:space="0"/>
              <w:right w:val="single" w:color="auto" w:sz="4" w:space="0"/>
            </w:tcBorders>
            <w:shd w:val="clear" w:color="auto" w:fill="auto"/>
            <w:noWrap/>
          </w:tcPr>
          <w:p>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S06</w:t>
            </w:r>
          </w:p>
        </w:tc>
        <w:tc>
          <w:tcPr>
            <w:tcW w:w="8442" w:type="dxa"/>
            <w:gridSpan w:val="5"/>
            <w:tcBorders>
              <w:top w:val="single" w:color="auto" w:sz="4" w:space="0"/>
              <w:left w:val="nil"/>
              <w:bottom w:val="single" w:color="auto" w:sz="4" w:space="0"/>
              <w:right w:val="single" w:color="auto" w:sz="4" w:space="0"/>
            </w:tcBorders>
            <w:shd w:val="clear" w:color="auto" w:fill="auto"/>
            <w:noWrap/>
            <w:vAlign w:val="center"/>
          </w:tcPr>
          <w:p>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bekerja sama dan memiliki kepekaan sosial serta kepedulian terhadap masyarakat dan lingkungan;</w:t>
            </w:r>
          </w:p>
          <w:p>
            <w:pPr>
              <w:spacing w:after="0" w:line="240" w:lineRule="auto"/>
              <w:jc w:val="both"/>
              <w:rPr>
                <w:rFonts w:ascii="Times New Roman" w:hAnsi="Times New Roman" w:eastAsia="Times New Roman" w:cs="Times New Roman"/>
                <w:color w:val="000000"/>
              </w:rPr>
            </w:pPr>
          </w:p>
        </w:tc>
      </w:tr>
      <w:tr>
        <w:tblPrEx>
          <w:tblCellMar>
            <w:top w:w="0" w:type="dxa"/>
            <w:left w:w="108" w:type="dxa"/>
            <w:bottom w:w="0" w:type="dxa"/>
            <w:right w:w="108" w:type="dxa"/>
          </w:tblCellMar>
        </w:tblPrEx>
        <w:trPr>
          <w:trHeight w:val="241" w:hRule="atLeast"/>
        </w:trPr>
        <w:tc>
          <w:tcPr>
            <w:tcW w:w="3312" w:type="dxa"/>
            <w:gridSpan w:val="2"/>
            <w:vMerge w:val="continue"/>
            <w:tcBorders>
              <w:left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rPr>
            </w:pPr>
          </w:p>
        </w:tc>
        <w:tc>
          <w:tcPr>
            <w:tcW w:w="2067" w:type="dxa"/>
            <w:vMerge w:val="continue"/>
            <w:tcBorders>
              <w:left w:val="nil"/>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color w:val="000000"/>
              </w:rPr>
            </w:pPr>
          </w:p>
        </w:tc>
        <w:tc>
          <w:tcPr>
            <w:tcW w:w="826" w:type="dxa"/>
            <w:tcBorders>
              <w:top w:val="single" w:color="auto" w:sz="4" w:space="0"/>
              <w:left w:val="nil"/>
              <w:bottom w:val="single" w:color="auto" w:sz="4" w:space="0"/>
              <w:right w:val="single" w:color="auto" w:sz="4" w:space="0"/>
            </w:tcBorders>
            <w:shd w:val="clear" w:color="auto" w:fill="auto"/>
            <w:noWrap/>
          </w:tcPr>
          <w:p>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S07</w:t>
            </w:r>
          </w:p>
        </w:tc>
        <w:tc>
          <w:tcPr>
            <w:tcW w:w="8442" w:type="dxa"/>
            <w:gridSpan w:val="5"/>
            <w:tcBorders>
              <w:top w:val="single" w:color="auto" w:sz="4" w:space="0"/>
              <w:left w:val="nil"/>
              <w:bottom w:val="single" w:color="auto" w:sz="4" w:space="0"/>
              <w:right w:val="single" w:color="auto" w:sz="4" w:space="0"/>
            </w:tcBorders>
            <w:shd w:val="clear" w:color="auto" w:fill="auto"/>
            <w:noWrap/>
            <w:vAlign w:val="center"/>
          </w:tcPr>
          <w:p>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taat hukum dan disiplin dalam kehidupan bermasyarakat dan bernegara;</w:t>
            </w:r>
          </w:p>
          <w:p>
            <w:pPr>
              <w:spacing w:after="0" w:line="240" w:lineRule="auto"/>
              <w:jc w:val="both"/>
              <w:rPr>
                <w:rFonts w:ascii="Times New Roman" w:hAnsi="Times New Roman" w:eastAsia="Times New Roman" w:cs="Times New Roman"/>
                <w:color w:val="000000"/>
              </w:rPr>
            </w:pPr>
          </w:p>
        </w:tc>
      </w:tr>
      <w:tr>
        <w:tblPrEx>
          <w:tblCellMar>
            <w:top w:w="0" w:type="dxa"/>
            <w:left w:w="108" w:type="dxa"/>
            <w:bottom w:w="0" w:type="dxa"/>
            <w:right w:w="108" w:type="dxa"/>
          </w:tblCellMar>
        </w:tblPrEx>
        <w:trPr>
          <w:trHeight w:val="205" w:hRule="atLeast"/>
        </w:trPr>
        <w:tc>
          <w:tcPr>
            <w:tcW w:w="3312" w:type="dxa"/>
            <w:gridSpan w:val="2"/>
            <w:vMerge w:val="continue"/>
            <w:tcBorders>
              <w:left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rPr>
            </w:pPr>
          </w:p>
        </w:tc>
        <w:tc>
          <w:tcPr>
            <w:tcW w:w="2067" w:type="dxa"/>
            <w:vMerge w:val="continue"/>
            <w:tcBorders>
              <w:left w:val="nil"/>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color w:val="000000"/>
              </w:rPr>
            </w:pPr>
          </w:p>
        </w:tc>
        <w:tc>
          <w:tcPr>
            <w:tcW w:w="826" w:type="dxa"/>
            <w:tcBorders>
              <w:top w:val="single" w:color="auto" w:sz="4" w:space="0"/>
              <w:left w:val="nil"/>
              <w:bottom w:val="single" w:color="auto" w:sz="4" w:space="0"/>
              <w:right w:val="single" w:color="auto" w:sz="4" w:space="0"/>
            </w:tcBorders>
            <w:shd w:val="clear" w:color="auto" w:fill="auto"/>
            <w:noWrap/>
          </w:tcPr>
          <w:p>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S08</w:t>
            </w:r>
          </w:p>
        </w:tc>
        <w:tc>
          <w:tcPr>
            <w:tcW w:w="8442" w:type="dxa"/>
            <w:gridSpan w:val="5"/>
            <w:tcBorders>
              <w:top w:val="single" w:color="auto" w:sz="4" w:space="0"/>
              <w:left w:val="nil"/>
              <w:bottom w:val="single" w:color="auto" w:sz="4" w:space="0"/>
              <w:right w:val="single" w:color="auto" w:sz="4" w:space="0"/>
            </w:tcBorders>
            <w:shd w:val="clear" w:color="auto" w:fill="auto"/>
            <w:noWrap/>
            <w:vAlign w:val="center"/>
          </w:tcPr>
          <w:p>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menginternalisasi nilai, norma, dan etika akademik;</w:t>
            </w:r>
          </w:p>
        </w:tc>
      </w:tr>
      <w:tr>
        <w:tblPrEx>
          <w:tblCellMar>
            <w:top w:w="0" w:type="dxa"/>
            <w:left w:w="108" w:type="dxa"/>
            <w:bottom w:w="0" w:type="dxa"/>
            <w:right w:w="108" w:type="dxa"/>
          </w:tblCellMar>
        </w:tblPrEx>
        <w:trPr>
          <w:trHeight w:val="422" w:hRule="atLeast"/>
        </w:trPr>
        <w:tc>
          <w:tcPr>
            <w:tcW w:w="3312" w:type="dxa"/>
            <w:gridSpan w:val="2"/>
            <w:vMerge w:val="continue"/>
            <w:tcBorders>
              <w:left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rPr>
            </w:pPr>
          </w:p>
        </w:tc>
        <w:tc>
          <w:tcPr>
            <w:tcW w:w="2067" w:type="dxa"/>
            <w:vMerge w:val="continue"/>
            <w:tcBorders>
              <w:left w:val="nil"/>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color w:val="000000"/>
              </w:rPr>
            </w:pPr>
          </w:p>
        </w:tc>
        <w:tc>
          <w:tcPr>
            <w:tcW w:w="826" w:type="dxa"/>
            <w:tcBorders>
              <w:top w:val="single" w:color="auto" w:sz="4" w:space="0"/>
              <w:left w:val="nil"/>
              <w:bottom w:val="single" w:color="auto" w:sz="4" w:space="0"/>
              <w:right w:val="single" w:color="auto" w:sz="4" w:space="0"/>
            </w:tcBorders>
            <w:shd w:val="clear" w:color="auto" w:fill="auto"/>
            <w:noWrap/>
          </w:tcPr>
          <w:p>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S09</w:t>
            </w:r>
          </w:p>
        </w:tc>
        <w:tc>
          <w:tcPr>
            <w:tcW w:w="8442" w:type="dxa"/>
            <w:gridSpan w:val="5"/>
            <w:tcBorders>
              <w:top w:val="single" w:color="auto" w:sz="4" w:space="0"/>
              <w:left w:val="nil"/>
              <w:bottom w:val="single" w:color="auto" w:sz="4" w:space="0"/>
              <w:right w:val="single" w:color="auto" w:sz="4" w:space="0"/>
            </w:tcBorders>
            <w:shd w:val="clear" w:color="auto" w:fill="auto"/>
            <w:noWrap/>
            <w:vAlign w:val="center"/>
          </w:tcPr>
          <w:p>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menunjukkan sikap bertanggung jawab atas pekerjaan di bidang keahliannya secara mandiri;</w:t>
            </w:r>
          </w:p>
        </w:tc>
      </w:tr>
      <w:tr>
        <w:tblPrEx>
          <w:tblCellMar>
            <w:top w:w="0" w:type="dxa"/>
            <w:left w:w="108" w:type="dxa"/>
            <w:bottom w:w="0" w:type="dxa"/>
            <w:right w:w="108" w:type="dxa"/>
          </w:tblCellMar>
        </w:tblPrEx>
        <w:trPr>
          <w:trHeight w:val="289" w:hRule="atLeast"/>
        </w:trPr>
        <w:tc>
          <w:tcPr>
            <w:tcW w:w="3312" w:type="dxa"/>
            <w:gridSpan w:val="2"/>
            <w:vMerge w:val="continue"/>
            <w:tcBorders>
              <w:left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rPr>
            </w:pPr>
          </w:p>
        </w:tc>
        <w:tc>
          <w:tcPr>
            <w:tcW w:w="2067" w:type="dxa"/>
            <w:vMerge w:val="continue"/>
            <w:tcBorders>
              <w:left w:val="nil"/>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color w:val="000000"/>
              </w:rPr>
            </w:pPr>
          </w:p>
        </w:tc>
        <w:tc>
          <w:tcPr>
            <w:tcW w:w="826" w:type="dxa"/>
            <w:tcBorders>
              <w:top w:val="single" w:color="auto" w:sz="4" w:space="0"/>
              <w:left w:val="nil"/>
              <w:bottom w:val="single" w:color="auto" w:sz="4" w:space="0"/>
              <w:right w:val="single" w:color="auto" w:sz="4" w:space="0"/>
            </w:tcBorders>
            <w:shd w:val="clear" w:color="auto" w:fill="auto"/>
            <w:noWrap/>
          </w:tcPr>
          <w:p>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S10</w:t>
            </w:r>
          </w:p>
        </w:tc>
        <w:tc>
          <w:tcPr>
            <w:tcW w:w="8442" w:type="dxa"/>
            <w:gridSpan w:val="5"/>
            <w:tcBorders>
              <w:top w:val="single" w:color="auto" w:sz="4" w:space="0"/>
              <w:left w:val="nil"/>
              <w:bottom w:val="single" w:color="auto" w:sz="4" w:space="0"/>
              <w:right w:val="single" w:color="auto" w:sz="4" w:space="0"/>
            </w:tcBorders>
            <w:shd w:val="clear" w:color="auto" w:fill="auto"/>
            <w:noWrap/>
            <w:vAlign w:val="center"/>
          </w:tcPr>
          <w:p>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menginternalisasi semangat kemandirian, kejuangan, dan kewirausahaan</w:t>
            </w:r>
          </w:p>
          <w:p>
            <w:pPr>
              <w:spacing w:after="0" w:line="240" w:lineRule="auto"/>
              <w:jc w:val="both"/>
              <w:rPr>
                <w:rFonts w:ascii="Times New Roman" w:hAnsi="Times New Roman" w:eastAsia="Times New Roman" w:cs="Times New Roman"/>
                <w:color w:val="000000"/>
              </w:rPr>
            </w:pPr>
          </w:p>
        </w:tc>
      </w:tr>
      <w:tr>
        <w:tblPrEx>
          <w:tblCellMar>
            <w:top w:w="0" w:type="dxa"/>
            <w:left w:w="108" w:type="dxa"/>
            <w:bottom w:w="0" w:type="dxa"/>
            <w:right w:w="108" w:type="dxa"/>
          </w:tblCellMar>
        </w:tblPrEx>
        <w:trPr>
          <w:trHeight w:val="543" w:hRule="atLeast"/>
        </w:trPr>
        <w:tc>
          <w:tcPr>
            <w:tcW w:w="3312" w:type="dxa"/>
            <w:gridSpan w:val="2"/>
            <w:vMerge w:val="continue"/>
            <w:tcBorders>
              <w:left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rPr>
            </w:pPr>
          </w:p>
        </w:tc>
        <w:tc>
          <w:tcPr>
            <w:tcW w:w="2067" w:type="dxa"/>
            <w:vMerge w:val="continue"/>
            <w:tcBorders>
              <w:left w:val="nil"/>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color w:val="000000"/>
              </w:rPr>
            </w:pPr>
          </w:p>
        </w:tc>
        <w:tc>
          <w:tcPr>
            <w:tcW w:w="826" w:type="dxa"/>
            <w:tcBorders>
              <w:top w:val="single" w:color="auto" w:sz="4" w:space="0"/>
              <w:left w:val="nil"/>
              <w:bottom w:val="single" w:color="auto" w:sz="4" w:space="0"/>
              <w:right w:val="single" w:color="auto" w:sz="4" w:space="0"/>
            </w:tcBorders>
            <w:shd w:val="clear" w:color="auto" w:fill="auto"/>
            <w:noWrap/>
          </w:tcPr>
          <w:p>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S11</w:t>
            </w:r>
          </w:p>
        </w:tc>
        <w:tc>
          <w:tcPr>
            <w:tcW w:w="8442" w:type="dxa"/>
            <w:gridSpan w:val="5"/>
            <w:tcBorders>
              <w:top w:val="single" w:color="auto" w:sz="4" w:space="0"/>
              <w:left w:val="nil"/>
              <w:bottom w:val="single" w:color="auto" w:sz="4" w:space="0"/>
              <w:right w:val="single" w:color="auto" w:sz="4" w:space="0"/>
            </w:tcBorders>
            <w:shd w:val="clear" w:color="auto" w:fill="auto"/>
            <w:noWrap/>
            <w:vAlign w:val="center"/>
          </w:tcPr>
          <w:p>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optimis, memiliki rasa ingin tahu yang tinggi dan kemauan belajar yang besar; dan</w:t>
            </w:r>
          </w:p>
          <w:p>
            <w:pPr>
              <w:spacing w:after="0" w:line="240" w:lineRule="auto"/>
              <w:jc w:val="both"/>
              <w:rPr>
                <w:rFonts w:ascii="Times New Roman" w:hAnsi="Times New Roman" w:eastAsia="Times New Roman" w:cs="Times New Roman"/>
                <w:color w:val="000000"/>
              </w:rPr>
            </w:pPr>
          </w:p>
        </w:tc>
      </w:tr>
      <w:tr>
        <w:tblPrEx>
          <w:tblCellMar>
            <w:top w:w="0" w:type="dxa"/>
            <w:left w:w="108" w:type="dxa"/>
            <w:bottom w:w="0" w:type="dxa"/>
            <w:right w:w="108" w:type="dxa"/>
          </w:tblCellMar>
        </w:tblPrEx>
        <w:trPr>
          <w:trHeight w:val="447" w:hRule="atLeast"/>
        </w:trPr>
        <w:tc>
          <w:tcPr>
            <w:tcW w:w="3312" w:type="dxa"/>
            <w:gridSpan w:val="2"/>
            <w:vMerge w:val="continue"/>
            <w:tcBorders>
              <w:left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rPr>
            </w:pPr>
          </w:p>
        </w:tc>
        <w:tc>
          <w:tcPr>
            <w:tcW w:w="2067" w:type="dxa"/>
            <w:vMerge w:val="continue"/>
            <w:tcBorders>
              <w:left w:val="nil"/>
              <w:bottom w:val="single" w:color="auto" w:sz="4" w:space="0"/>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color w:val="000000"/>
              </w:rPr>
            </w:pPr>
          </w:p>
        </w:tc>
        <w:tc>
          <w:tcPr>
            <w:tcW w:w="826" w:type="dxa"/>
            <w:tcBorders>
              <w:top w:val="single" w:color="auto" w:sz="4" w:space="0"/>
              <w:left w:val="nil"/>
              <w:bottom w:val="single" w:color="auto" w:sz="4" w:space="0"/>
              <w:right w:val="single" w:color="auto" w:sz="4" w:space="0"/>
            </w:tcBorders>
            <w:shd w:val="clear" w:color="auto" w:fill="auto"/>
            <w:noWrap/>
          </w:tcPr>
          <w:p>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S12</w:t>
            </w:r>
          </w:p>
        </w:tc>
        <w:tc>
          <w:tcPr>
            <w:tcW w:w="8442" w:type="dxa"/>
            <w:gridSpan w:val="5"/>
            <w:tcBorders>
              <w:top w:val="single" w:color="auto" w:sz="4" w:space="0"/>
              <w:left w:val="nil"/>
              <w:bottom w:val="single" w:color="auto" w:sz="4" w:space="0"/>
              <w:right w:val="single" w:color="auto" w:sz="4" w:space="0"/>
            </w:tcBorders>
            <w:shd w:val="clear" w:color="auto" w:fill="auto"/>
            <w:noWrap/>
            <w:vAlign w:val="center"/>
          </w:tcPr>
          <w:p>
            <w:pPr>
              <w:spacing w:after="0" w:line="240" w:lineRule="auto"/>
              <w:jc w:val="both"/>
              <w:rPr>
                <w:rFonts w:ascii="Times New Roman" w:hAnsi="Times New Roman" w:eastAsia="Times New Roman" w:cs="Times New Roman"/>
                <w:color w:val="000000"/>
              </w:rPr>
            </w:pPr>
          </w:p>
          <w:p>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memiliki pandangan yang luas, terbuka, dan berfikir positif.</w:t>
            </w:r>
          </w:p>
        </w:tc>
      </w:tr>
      <w:tr>
        <w:tblPrEx>
          <w:tblCellMar>
            <w:top w:w="0" w:type="dxa"/>
            <w:left w:w="108" w:type="dxa"/>
            <w:bottom w:w="0" w:type="dxa"/>
            <w:right w:w="108" w:type="dxa"/>
          </w:tblCellMar>
        </w:tblPrEx>
        <w:trPr>
          <w:trHeight w:val="313" w:hRule="atLeast"/>
        </w:trPr>
        <w:tc>
          <w:tcPr>
            <w:tcW w:w="3312" w:type="dxa"/>
            <w:gridSpan w:val="2"/>
            <w:vMerge w:val="continue"/>
            <w:tcBorders>
              <w:left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rPr>
            </w:pPr>
          </w:p>
        </w:tc>
        <w:tc>
          <w:tcPr>
            <w:tcW w:w="2067" w:type="dxa"/>
            <w:vMerge w:val="restart"/>
            <w:tcBorders>
              <w:top w:val="nil"/>
              <w:left w:val="nil"/>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PENGETAHUAN</w:t>
            </w:r>
          </w:p>
        </w:tc>
        <w:tc>
          <w:tcPr>
            <w:tcW w:w="837" w:type="dxa"/>
            <w:gridSpan w:val="2"/>
            <w:tcBorders>
              <w:top w:val="nil"/>
              <w:left w:val="nil"/>
              <w:bottom w:val="single" w:color="auto" w:sz="4" w:space="0"/>
              <w:right w:val="single" w:color="auto" w:sz="4" w:space="0"/>
            </w:tcBorders>
            <w:shd w:val="clear" w:color="auto" w:fill="auto"/>
            <w:noWrap/>
            <w:vAlign w:val="center"/>
          </w:tcPr>
          <w:p>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 </w:t>
            </w:r>
          </w:p>
        </w:tc>
        <w:tc>
          <w:tcPr>
            <w:tcW w:w="8431" w:type="dxa"/>
            <w:gridSpan w:val="4"/>
            <w:tcBorders>
              <w:top w:val="single" w:color="auto" w:sz="4" w:space="0"/>
              <w:left w:val="nil"/>
              <w:bottom w:val="single" w:color="auto" w:sz="4" w:space="0"/>
              <w:right w:val="single" w:color="auto" w:sz="4" w:space="0"/>
            </w:tcBorders>
            <w:shd w:val="clear" w:color="auto" w:fill="auto"/>
            <w:noWrap/>
            <w:vAlign w:val="center"/>
          </w:tcPr>
          <w:p>
            <w:pPr>
              <w:spacing w:after="0" w:line="240" w:lineRule="auto"/>
              <w:jc w:val="both"/>
              <w:rPr>
                <w:rFonts w:ascii="Times New Roman" w:hAnsi="Times New Roman" w:eastAsia="Times New Roman" w:cs="Times New Roman"/>
                <w:color w:val="000000"/>
              </w:rPr>
            </w:pPr>
            <w:r>
              <w:rPr>
                <w:rFonts w:ascii="Times New Roman" w:hAnsi="Times New Roman" w:cs="Times New Roman"/>
              </w:rPr>
              <w:t>Menguasai konsep teoretis tentang kebahasaan, kesusastraan, literasi, serta pembelajaran bahasa</w:t>
            </w:r>
          </w:p>
        </w:tc>
      </w:tr>
      <w:tr>
        <w:tblPrEx>
          <w:tblCellMar>
            <w:top w:w="0" w:type="dxa"/>
            <w:left w:w="108" w:type="dxa"/>
            <w:bottom w:w="0" w:type="dxa"/>
            <w:right w:w="108" w:type="dxa"/>
          </w:tblCellMar>
        </w:tblPrEx>
        <w:trPr>
          <w:trHeight w:val="245" w:hRule="atLeast"/>
        </w:trPr>
        <w:tc>
          <w:tcPr>
            <w:tcW w:w="3312" w:type="dxa"/>
            <w:gridSpan w:val="2"/>
            <w:vMerge w:val="continue"/>
            <w:tcBorders>
              <w:left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rPr>
            </w:pPr>
          </w:p>
        </w:tc>
        <w:tc>
          <w:tcPr>
            <w:tcW w:w="2067" w:type="dxa"/>
            <w:vMerge w:val="continue"/>
            <w:tcBorders>
              <w:left w:val="nil"/>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color w:val="000000"/>
              </w:rPr>
            </w:pPr>
          </w:p>
        </w:tc>
        <w:tc>
          <w:tcPr>
            <w:tcW w:w="837" w:type="dxa"/>
            <w:gridSpan w:val="2"/>
            <w:tcBorders>
              <w:top w:val="single" w:color="auto" w:sz="4" w:space="0"/>
              <w:left w:val="nil"/>
              <w:bottom w:val="single" w:color="auto" w:sz="4" w:space="0"/>
              <w:right w:val="single" w:color="auto" w:sz="4" w:space="0"/>
            </w:tcBorders>
            <w:shd w:val="clear" w:color="auto" w:fill="auto"/>
            <w:noWrap/>
            <w:vAlign w:val="center"/>
          </w:tcPr>
          <w:p>
            <w:pPr>
              <w:spacing w:after="0" w:line="240" w:lineRule="auto"/>
              <w:jc w:val="both"/>
              <w:rPr>
                <w:rFonts w:ascii="Times New Roman" w:hAnsi="Times New Roman" w:eastAsia="Times New Roman" w:cs="Times New Roman"/>
                <w:color w:val="000000"/>
              </w:rPr>
            </w:pPr>
          </w:p>
        </w:tc>
        <w:tc>
          <w:tcPr>
            <w:tcW w:w="8431" w:type="dxa"/>
            <w:gridSpan w:val="4"/>
            <w:tcBorders>
              <w:top w:val="single" w:color="auto" w:sz="4" w:space="0"/>
              <w:left w:val="nil"/>
              <w:bottom w:val="single" w:color="auto" w:sz="4" w:space="0"/>
              <w:right w:val="single" w:color="auto" w:sz="4" w:space="0"/>
            </w:tcBorders>
            <w:shd w:val="clear" w:color="auto" w:fill="auto"/>
            <w:noWrap/>
            <w:vAlign w:val="center"/>
          </w:tcPr>
          <w:p>
            <w:pPr>
              <w:spacing w:after="0" w:line="240" w:lineRule="auto"/>
              <w:jc w:val="both"/>
              <w:rPr>
                <w:rFonts w:ascii="Times New Roman" w:hAnsi="Times New Roman" w:eastAsia="Times New Roman" w:cs="Times New Roman"/>
                <w:color w:val="000000"/>
              </w:rPr>
            </w:pPr>
            <w:r>
              <w:rPr>
                <w:rFonts w:ascii="Times New Roman" w:hAnsi="Times New Roman" w:cs="Times New Roman"/>
              </w:rPr>
              <w:t>Menerapkan pemikiran logis, kritis, sistematis, dan inovatif dalam konteks pengembangan atau implementasi ilmu</w:t>
            </w:r>
          </w:p>
        </w:tc>
      </w:tr>
      <w:tr>
        <w:tblPrEx>
          <w:tblCellMar>
            <w:top w:w="0" w:type="dxa"/>
            <w:left w:w="108" w:type="dxa"/>
            <w:bottom w:w="0" w:type="dxa"/>
            <w:right w:w="108" w:type="dxa"/>
          </w:tblCellMar>
        </w:tblPrEx>
        <w:trPr>
          <w:trHeight w:val="245" w:hRule="atLeast"/>
        </w:trPr>
        <w:tc>
          <w:tcPr>
            <w:tcW w:w="3312" w:type="dxa"/>
            <w:gridSpan w:val="2"/>
            <w:vMerge w:val="continue"/>
            <w:tcBorders>
              <w:left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rPr>
            </w:pPr>
          </w:p>
        </w:tc>
        <w:tc>
          <w:tcPr>
            <w:tcW w:w="2067" w:type="dxa"/>
            <w:vMerge w:val="continue"/>
            <w:tcBorders>
              <w:left w:val="nil"/>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color w:val="000000"/>
              </w:rPr>
            </w:pPr>
          </w:p>
        </w:tc>
        <w:tc>
          <w:tcPr>
            <w:tcW w:w="837" w:type="dxa"/>
            <w:gridSpan w:val="2"/>
            <w:tcBorders>
              <w:top w:val="single" w:color="auto" w:sz="4" w:space="0"/>
              <w:left w:val="nil"/>
              <w:bottom w:val="single" w:color="auto" w:sz="4" w:space="0"/>
              <w:right w:val="single" w:color="auto" w:sz="4" w:space="0"/>
            </w:tcBorders>
            <w:shd w:val="clear" w:color="auto" w:fill="auto"/>
            <w:noWrap/>
            <w:vAlign w:val="center"/>
          </w:tcPr>
          <w:p>
            <w:pPr>
              <w:spacing w:after="0" w:line="240" w:lineRule="auto"/>
              <w:jc w:val="both"/>
              <w:rPr>
                <w:rFonts w:ascii="Times New Roman" w:hAnsi="Times New Roman" w:eastAsia="Times New Roman" w:cs="Times New Roman"/>
                <w:color w:val="000000"/>
              </w:rPr>
            </w:pPr>
          </w:p>
        </w:tc>
        <w:tc>
          <w:tcPr>
            <w:tcW w:w="8431" w:type="dxa"/>
            <w:gridSpan w:val="4"/>
            <w:tcBorders>
              <w:top w:val="single" w:color="auto" w:sz="4" w:space="0"/>
              <w:left w:val="nil"/>
              <w:bottom w:val="single" w:color="auto" w:sz="4" w:space="0"/>
              <w:right w:val="single" w:color="auto" w:sz="4" w:space="0"/>
            </w:tcBorders>
            <w:shd w:val="clear" w:color="auto" w:fill="auto"/>
            <w:noWrap/>
            <w:vAlign w:val="center"/>
          </w:tcPr>
          <w:p>
            <w:pPr>
              <w:spacing w:after="0" w:line="240" w:lineRule="auto"/>
              <w:jc w:val="both"/>
              <w:rPr>
                <w:rFonts w:ascii="Times New Roman" w:hAnsi="Times New Roman" w:cs="Times New Roman"/>
              </w:rPr>
            </w:pPr>
            <w:r>
              <w:rPr>
                <w:rFonts w:ascii="Times New Roman" w:hAnsi="Times New Roman" w:cs="Times New Roman"/>
              </w:rPr>
              <w:t>Pengetahuan dan/atau teknologi sesuai dengan bidang keahliannya.</w:t>
            </w:r>
          </w:p>
        </w:tc>
      </w:tr>
      <w:tr>
        <w:tblPrEx>
          <w:tblCellMar>
            <w:top w:w="0" w:type="dxa"/>
            <w:left w:w="108" w:type="dxa"/>
            <w:bottom w:w="0" w:type="dxa"/>
            <w:right w:w="108" w:type="dxa"/>
          </w:tblCellMar>
        </w:tblPrEx>
        <w:trPr>
          <w:trHeight w:val="245" w:hRule="atLeast"/>
        </w:trPr>
        <w:tc>
          <w:tcPr>
            <w:tcW w:w="3312" w:type="dxa"/>
            <w:gridSpan w:val="2"/>
            <w:vMerge w:val="continue"/>
            <w:tcBorders>
              <w:left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rPr>
            </w:pPr>
          </w:p>
        </w:tc>
        <w:tc>
          <w:tcPr>
            <w:tcW w:w="2067" w:type="dxa"/>
            <w:vMerge w:val="continue"/>
            <w:tcBorders>
              <w:left w:val="nil"/>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color w:val="000000"/>
              </w:rPr>
            </w:pPr>
          </w:p>
        </w:tc>
        <w:tc>
          <w:tcPr>
            <w:tcW w:w="837" w:type="dxa"/>
            <w:gridSpan w:val="2"/>
            <w:tcBorders>
              <w:top w:val="single" w:color="auto" w:sz="4" w:space="0"/>
              <w:left w:val="nil"/>
              <w:bottom w:val="single" w:color="auto" w:sz="4" w:space="0"/>
              <w:right w:val="single" w:color="auto" w:sz="4" w:space="0"/>
            </w:tcBorders>
            <w:shd w:val="clear" w:color="auto" w:fill="auto"/>
            <w:noWrap/>
            <w:vAlign w:val="center"/>
          </w:tcPr>
          <w:p>
            <w:pPr>
              <w:spacing w:after="0" w:line="240" w:lineRule="auto"/>
              <w:jc w:val="both"/>
              <w:rPr>
                <w:rFonts w:ascii="Times New Roman" w:hAnsi="Times New Roman" w:eastAsia="Times New Roman" w:cs="Times New Roman"/>
                <w:color w:val="000000"/>
              </w:rPr>
            </w:pPr>
          </w:p>
        </w:tc>
        <w:tc>
          <w:tcPr>
            <w:tcW w:w="8431" w:type="dxa"/>
            <w:gridSpan w:val="4"/>
            <w:tcBorders>
              <w:top w:val="single" w:color="auto" w:sz="4" w:space="0"/>
              <w:left w:val="nil"/>
              <w:bottom w:val="single" w:color="auto" w:sz="4" w:space="0"/>
              <w:right w:val="single" w:color="auto" w:sz="4" w:space="0"/>
            </w:tcBorders>
            <w:shd w:val="clear" w:color="auto" w:fill="auto"/>
            <w:noWrap/>
            <w:vAlign w:val="center"/>
          </w:tcPr>
          <w:p>
            <w:pPr>
              <w:spacing w:after="0" w:line="240" w:lineRule="auto"/>
              <w:jc w:val="both"/>
              <w:rPr>
                <w:rFonts w:ascii="Times New Roman" w:hAnsi="Times New Roman" w:cs="Times New Roman"/>
              </w:rPr>
            </w:pPr>
            <w:r>
              <w:rPr>
                <w:rFonts w:ascii="Times New Roman" w:hAnsi="Times New Roman" w:cs="Times New Roman"/>
              </w:rPr>
              <w:t>Mengaplikasikan konsep dan prinsip-prinsip dasar kebahasaan, keilmuan dan kesusastraan Inggris untuk melaksanakan pendidikan dan pengajaran serta penelitian inovatif.</w:t>
            </w:r>
          </w:p>
        </w:tc>
      </w:tr>
      <w:tr>
        <w:tblPrEx>
          <w:tblCellMar>
            <w:top w:w="0" w:type="dxa"/>
            <w:left w:w="108" w:type="dxa"/>
            <w:bottom w:w="0" w:type="dxa"/>
            <w:right w:w="108" w:type="dxa"/>
          </w:tblCellMar>
        </w:tblPrEx>
        <w:trPr>
          <w:trHeight w:val="245" w:hRule="atLeast"/>
        </w:trPr>
        <w:tc>
          <w:tcPr>
            <w:tcW w:w="3312" w:type="dxa"/>
            <w:gridSpan w:val="2"/>
            <w:vMerge w:val="continue"/>
            <w:tcBorders>
              <w:left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rPr>
            </w:pPr>
          </w:p>
        </w:tc>
        <w:tc>
          <w:tcPr>
            <w:tcW w:w="2067" w:type="dxa"/>
            <w:vMerge w:val="continue"/>
            <w:tcBorders>
              <w:left w:val="nil"/>
              <w:bottom w:val="single" w:color="auto" w:sz="4" w:space="0"/>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color w:val="000000"/>
              </w:rPr>
            </w:pPr>
          </w:p>
        </w:tc>
        <w:tc>
          <w:tcPr>
            <w:tcW w:w="837" w:type="dxa"/>
            <w:gridSpan w:val="2"/>
            <w:tcBorders>
              <w:top w:val="single" w:color="auto" w:sz="4" w:space="0"/>
              <w:left w:val="nil"/>
              <w:bottom w:val="single" w:color="auto" w:sz="4" w:space="0"/>
              <w:right w:val="single" w:color="auto" w:sz="4" w:space="0"/>
            </w:tcBorders>
            <w:shd w:val="clear" w:color="auto" w:fill="auto"/>
            <w:noWrap/>
            <w:vAlign w:val="center"/>
          </w:tcPr>
          <w:p>
            <w:pPr>
              <w:spacing w:after="0" w:line="240" w:lineRule="auto"/>
              <w:jc w:val="both"/>
              <w:rPr>
                <w:rFonts w:ascii="Times New Roman" w:hAnsi="Times New Roman" w:eastAsia="Times New Roman" w:cs="Times New Roman"/>
                <w:color w:val="000000"/>
              </w:rPr>
            </w:pPr>
          </w:p>
        </w:tc>
        <w:tc>
          <w:tcPr>
            <w:tcW w:w="8431" w:type="dxa"/>
            <w:gridSpan w:val="4"/>
            <w:tcBorders>
              <w:top w:val="single" w:color="auto" w:sz="4" w:space="0"/>
              <w:left w:val="nil"/>
              <w:bottom w:val="single" w:color="auto" w:sz="4" w:space="0"/>
              <w:right w:val="single" w:color="auto" w:sz="4" w:space="0"/>
            </w:tcBorders>
            <w:shd w:val="clear" w:color="auto" w:fill="auto"/>
            <w:noWrap/>
            <w:vAlign w:val="center"/>
          </w:tcPr>
          <w:p>
            <w:pPr>
              <w:spacing w:after="0" w:line="240" w:lineRule="auto"/>
              <w:jc w:val="both"/>
              <w:rPr>
                <w:rFonts w:ascii="Times New Roman" w:hAnsi="Times New Roman" w:eastAsia="Times New Roman" w:cs="Times New Roman"/>
                <w:color w:val="000000"/>
              </w:rPr>
            </w:pPr>
          </w:p>
        </w:tc>
      </w:tr>
      <w:tr>
        <w:tblPrEx>
          <w:tblCellMar>
            <w:top w:w="0" w:type="dxa"/>
            <w:left w:w="108" w:type="dxa"/>
            <w:bottom w:w="0" w:type="dxa"/>
            <w:right w:w="108" w:type="dxa"/>
          </w:tblCellMar>
        </w:tblPrEx>
        <w:trPr>
          <w:trHeight w:val="302" w:hRule="atLeast"/>
        </w:trPr>
        <w:tc>
          <w:tcPr>
            <w:tcW w:w="3312" w:type="dxa"/>
            <w:gridSpan w:val="2"/>
            <w:vMerge w:val="continue"/>
            <w:tcBorders>
              <w:left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rPr>
            </w:pPr>
          </w:p>
        </w:tc>
        <w:tc>
          <w:tcPr>
            <w:tcW w:w="2067" w:type="dxa"/>
            <w:vMerge w:val="restart"/>
            <w:tcBorders>
              <w:top w:val="nil"/>
              <w:left w:val="nil"/>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KETERAMPILAN UMUM</w:t>
            </w:r>
          </w:p>
        </w:tc>
        <w:tc>
          <w:tcPr>
            <w:tcW w:w="837" w:type="dxa"/>
            <w:gridSpan w:val="2"/>
            <w:tcBorders>
              <w:top w:val="nil"/>
              <w:left w:val="nil"/>
              <w:bottom w:val="single" w:color="auto" w:sz="4" w:space="0"/>
              <w:right w:val="single" w:color="auto" w:sz="4" w:space="0"/>
            </w:tcBorders>
            <w:shd w:val="clear" w:color="auto" w:fill="auto"/>
            <w:noWrap/>
          </w:tcPr>
          <w:p>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KU01</w:t>
            </w:r>
          </w:p>
        </w:tc>
        <w:tc>
          <w:tcPr>
            <w:tcW w:w="8431" w:type="dxa"/>
            <w:gridSpan w:val="4"/>
            <w:tcBorders>
              <w:top w:val="single" w:color="auto" w:sz="4" w:space="0"/>
              <w:left w:val="nil"/>
              <w:bottom w:val="single" w:color="auto" w:sz="4" w:space="0"/>
              <w:right w:val="single" w:color="auto" w:sz="4" w:space="0"/>
            </w:tcBorders>
            <w:shd w:val="clear" w:color="auto" w:fill="auto"/>
            <w:noWrap/>
            <w:vAlign w:val="center"/>
          </w:tcPr>
          <w:p>
            <w:pPr>
              <w:spacing w:after="0" w:line="240" w:lineRule="auto"/>
              <w:jc w:val="both"/>
              <w:rPr>
                <w:rFonts w:ascii="Times New Roman" w:hAnsi="Times New Roman" w:eastAsia="Times New Roman" w:cs="Times New Roman"/>
                <w:color w:val="000000"/>
              </w:rPr>
            </w:pPr>
            <w:r>
              <w:rPr>
                <w:rFonts w:ascii="Times New Roman" w:hAnsi="Times New Roman" w:cs="Times New Roman"/>
              </w:rPr>
              <w:t>mampu menerapkan pemikiran logis, kritis, sistematis, dan inovatif dalam konteks pengembangan atau implementasi ilmu pengetahuan dan teknologi yang memerhatikan dan menerapkan nilai humaniora yang sesuai dengan bidang keahliannya;</w:t>
            </w:r>
            <w:r>
              <w:rPr>
                <w:rFonts w:ascii="Times New Roman" w:hAnsi="Times New Roman" w:eastAsia="Times New Roman" w:cs="Times New Roman"/>
                <w:color w:val="000000"/>
              </w:rPr>
              <w:t> </w:t>
            </w:r>
          </w:p>
        </w:tc>
      </w:tr>
      <w:tr>
        <w:tblPrEx>
          <w:tblCellMar>
            <w:top w:w="0" w:type="dxa"/>
            <w:left w:w="108" w:type="dxa"/>
            <w:bottom w:w="0" w:type="dxa"/>
            <w:right w:w="108" w:type="dxa"/>
          </w:tblCellMar>
        </w:tblPrEx>
        <w:trPr>
          <w:trHeight w:val="289" w:hRule="atLeast"/>
        </w:trPr>
        <w:tc>
          <w:tcPr>
            <w:tcW w:w="3312" w:type="dxa"/>
            <w:gridSpan w:val="2"/>
            <w:vMerge w:val="continue"/>
            <w:tcBorders>
              <w:left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rPr>
            </w:pPr>
          </w:p>
        </w:tc>
        <w:tc>
          <w:tcPr>
            <w:tcW w:w="2067" w:type="dxa"/>
            <w:vMerge w:val="continue"/>
            <w:tcBorders>
              <w:left w:val="nil"/>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color w:val="000000"/>
              </w:rPr>
            </w:pPr>
          </w:p>
        </w:tc>
        <w:tc>
          <w:tcPr>
            <w:tcW w:w="837" w:type="dxa"/>
            <w:gridSpan w:val="2"/>
            <w:tcBorders>
              <w:top w:val="single" w:color="auto" w:sz="4" w:space="0"/>
              <w:left w:val="nil"/>
              <w:bottom w:val="single" w:color="auto" w:sz="4" w:space="0"/>
              <w:right w:val="single" w:color="auto" w:sz="4" w:space="0"/>
            </w:tcBorders>
            <w:shd w:val="clear" w:color="auto" w:fill="auto"/>
            <w:noWrap/>
          </w:tcPr>
          <w:p>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KU02</w:t>
            </w:r>
          </w:p>
        </w:tc>
        <w:tc>
          <w:tcPr>
            <w:tcW w:w="8431" w:type="dxa"/>
            <w:gridSpan w:val="4"/>
            <w:tcBorders>
              <w:top w:val="single" w:color="auto" w:sz="4" w:space="0"/>
              <w:left w:val="nil"/>
              <w:bottom w:val="single" w:color="auto" w:sz="4" w:space="0"/>
              <w:right w:val="single" w:color="auto" w:sz="4" w:space="0"/>
            </w:tcBorders>
            <w:shd w:val="clear" w:color="auto" w:fill="auto"/>
            <w:noWrap/>
            <w:vAlign w:val="center"/>
          </w:tcPr>
          <w:p>
            <w:pPr>
              <w:spacing w:after="0" w:line="240" w:lineRule="auto"/>
              <w:jc w:val="both"/>
              <w:rPr>
                <w:rFonts w:ascii="Times New Roman" w:hAnsi="Times New Roman" w:eastAsia="Times New Roman" w:cs="Times New Roman"/>
                <w:color w:val="000000"/>
              </w:rPr>
            </w:pPr>
            <w:r>
              <w:rPr>
                <w:rFonts w:ascii="Times New Roman" w:hAnsi="Times New Roman" w:cs="Times New Roman"/>
              </w:rPr>
              <w:t>mampu menunjukkan kinerja mandiri, bermutu, dan terukur;</w:t>
            </w:r>
          </w:p>
        </w:tc>
      </w:tr>
      <w:tr>
        <w:tblPrEx>
          <w:tblCellMar>
            <w:top w:w="0" w:type="dxa"/>
            <w:left w:w="108" w:type="dxa"/>
            <w:bottom w:w="0" w:type="dxa"/>
            <w:right w:w="108" w:type="dxa"/>
          </w:tblCellMar>
        </w:tblPrEx>
        <w:trPr>
          <w:trHeight w:val="217" w:hRule="atLeast"/>
        </w:trPr>
        <w:tc>
          <w:tcPr>
            <w:tcW w:w="3312" w:type="dxa"/>
            <w:gridSpan w:val="2"/>
            <w:vMerge w:val="continue"/>
            <w:tcBorders>
              <w:left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rPr>
            </w:pPr>
          </w:p>
        </w:tc>
        <w:tc>
          <w:tcPr>
            <w:tcW w:w="2067" w:type="dxa"/>
            <w:vMerge w:val="continue"/>
            <w:tcBorders>
              <w:left w:val="nil"/>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color w:val="000000"/>
              </w:rPr>
            </w:pPr>
          </w:p>
        </w:tc>
        <w:tc>
          <w:tcPr>
            <w:tcW w:w="837" w:type="dxa"/>
            <w:gridSpan w:val="2"/>
            <w:tcBorders>
              <w:top w:val="single" w:color="auto" w:sz="4" w:space="0"/>
              <w:left w:val="nil"/>
              <w:bottom w:val="single" w:color="auto" w:sz="4" w:space="0"/>
              <w:right w:val="single" w:color="auto" w:sz="4" w:space="0"/>
            </w:tcBorders>
            <w:shd w:val="clear" w:color="auto" w:fill="auto"/>
            <w:noWrap/>
          </w:tcPr>
          <w:p>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KU03</w:t>
            </w:r>
          </w:p>
        </w:tc>
        <w:tc>
          <w:tcPr>
            <w:tcW w:w="8431" w:type="dxa"/>
            <w:gridSpan w:val="4"/>
            <w:tcBorders>
              <w:top w:val="single" w:color="auto" w:sz="4" w:space="0"/>
              <w:left w:val="nil"/>
              <w:bottom w:val="single" w:color="auto" w:sz="4" w:space="0"/>
              <w:right w:val="single" w:color="auto" w:sz="4" w:space="0"/>
            </w:tcBorders>
            <w:shd w:val="clear" w:color="auto" w:fill="auto"/>
            <w:noWrap/>
            <w:vAlign w:val="center"/>
          </w:tcPr>
          <w:p>
            <w:pPr>
              <w:spacing w:after="0" w:line="240" w:lineRule="auto"/>
              <w:jc w:val="both"/>
              <w:rPr>
                <w:rFonts w:ascii="Times New Roman" w:hAnsi="Times New Roman" w:eastAsia="Times New Roman" w:cs="Times New Roman"/>
                <w:color w:val="000000"/>
              </w:rPr>
            </w:pPr>
            <w:r>
              <w:rPr>
                <w:rFonts w:ascii="Times New Roman" w:hAnsi="Times New Roman" w:cs="Times New Roman"/>
              </w:rPr>
              <w:t>mampu mengkaji implikasi pengembangan atau implementasi ilmu pengetahuan dan teknologi yang memerhatikan dan menerapkan nilai humaniora sesuai dengan keahliannya berdasarkan kaidah, tata cara dan etika ilmiah dalam rangka menghasilkan solusi, gagasan, desain atau kritik seni.</w:t>
            </w:r>
          </w:p>
        </w:tc>
      </w:tr>
      <w:tr>
        <w:tblPrEx>
          <w:tblCellMar>
            <w:top w:w="0" w:type="dxa"/>
            <w:left w:w="108" w:type="dxa"/>
            <w:bottom w:w="0" w:type="dxa"/>
            <w:right w:w="108" w:type="dxa"/>
          </w:tblCellMar>
        </w:tblPrEx>
        <w:trPr>
          <w:trHeight w:val="250" w:hRule="atLeast"/>
        </w:trPr>
        <w:tc>
          <w:tcPr>
            <w:tcW w:w="3312" w:type="dxa"/>
            <w:gridSpan w:val="2"/>
            <w:vMerge w:val="continue"/>
            <w:tcBorders>
              <w:left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rPr>
            </w:pPr>
          </w:p>
        </w:tc>
        <w:tc>
          <w:tcPr>
            <w:tcW w:w="2067" w:type="dxa"/>
            <w:vMerge w:val="continue"/>
            <w:tcBorders>
              <w:left w:val="nil"/>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color w:val="000000"/>
              </w:rPr>
            </w:pPr>
          </w:p>
        </w:tc>
        <w:tc>
          <w:tcPr>
            <w:tcW w:w="837" w:type="dxa"/>
            <w:gridSpan w:val="2"/>
            <w:tcBorders>
              <w:top w:val="single" w:color="auto" w:sz="4" w:space="0"/>
              <w:left w:val="nil"/>
              <w:bottom w:val="single" w:color="auto" w:sz="4" w:space="0"/>
              <w:right w:val="single" w:color="auto" w:sz="4" w:space="0"/>
            </w:tcBorders>
            <w:shd w:val="clear" w:color="auto" w:fill="auto"/>
            <w:noWrap/>
          </w:tcPr>
          <w:p>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KU04</w:t>
            </w:r>
          </w:p>
        </w:tc>
        <w:tc>
          <w:tcPr>
            <w:tcW w:w="8431" w:type="dxa"/>
            <w:gridSpan w:val="4"/>
            <w:tcBorders>
              <w:top w:val="single" w:color="auto" w:sz="4" w:space="0"/>
              <w:left w:val="nil"/>
              <w:bottom w:val="single" w:color="auto" w:sz="4" w:space="0"/>
              <w:right w:val="single" w:color="auto" w:sz="4" w:space="0"/>
            </w:tcBorders>
            <w:shd w:val="clear" w:color="auto" w:fill="auto"/>
            <w:noWrap/>
            <w:vAlign w:val="center"/>
          </w:tcPr>
          <w:p>
            <w:pPr>
              <w:spacing w:after="0" w:line="240" w:lineRule="auto"/>
              <w:jc w:val="both"/>
              <w:rPr>
                <w:rFonts w:ascii="Times New Roman" w:hAnsi="Times New Roman" w:eastAsia="Times New Roman" w:cs="Times New Roman"/>
                <w:color w:val="000000"/>
              </w:rPr>
            </w:pPr>
            <w:r>
              <w:rPr>
                <w:rFonts w:ascii="Times New Roman" w:hAnsi="Times New Roman" w:cs="Times New Roman"/>
              </w:rPr>
              <w:t>mampu menyusun deskripsi saintifik hasil kajian tersebut di atas dalam bentuk skripsi atau laporan tugas akhir, dan mengunggahnya dalam laman perguruan tinggi;</w:t>
            </w:r>
          </w:p>
        </w:tc>
      </w:tr>
      <w:tr>
        <w:tblPrEx>
          <w:tblCellMar>
            <w:top w:w="0" w:type="dxa"/>
            <w:left w:w="108" w:type="dxa"/>
            <w:bottom w:w="0" w:type="dxa"/>
            <w:right w:w="108" w:type="dxa"/>
          </w:tblCellMar>
        </w:tblPrEx>
        <w:trPr>
          <w:trHeight w:val="251" w:hRule="atLeast"/>
        </w:trPr>
        <w:tc>
          <w:tcPr>
            <w:tcW w:w="3312" w:type="dxa"/>
            <w:gridSpan w:val="2"/>
            <w:vMerge w:val="continue"/>
            <w:tcBorders>
              <w:left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rPr>
            </w:pPr>
          </w:p>
        </w:tc>
        <w:tc>
          <w:tcPr>
            <w:tcW w:w="2067" w:type="dxa"/>
            <w:vMerge w:val="continue"/>
            <w:tcBorders>
              <w:left w:val="nil"/>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color w:val="000000"/>
              </w:rPr>
            </w:pPr>
          </w:p>
        </w:tc>
        <w:tc>
          <w:tcPr>
            <w:tcW w:w="837" w:type="dxa"/>
            <w:gridSpan w:val="2"/>
            <w:tcBorders>
              <w:top w:val="single" w:color="auto" w:sz="4" w:space="0"/>
              <w:left w:val="nil"/>
              <w:bottom w:val="single" w:color="auto" w:sz="4" w:space="0"/>
              <w:right w:val="single" w:color="auto" w:sz="4" w:space="0"/>
            </w:tcBorders>
            <w:shd w:val="clear" w:color="auto" w:fill="auto"/>
            <w:noWrap/>
          </w:tcPr>
          <w:p>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KU05</w:t>
            </w:r>
          </w:p>
        </w:tc>
        <w:tc>
          <w:tcPr>
            <w:tcW w:w="8431" w:type="dxa"/>
            <w:gridSpan w:val="4"/>
            <w:tcBorders>
              <w:top w:val="single" w:color="auto" w:sz="4" w:space="0"/>
              <w:left w:val="nil"/>
              <w:bottom w:val="single" w:color="auto" w:sz="4" w:space="0"/>
              <w:right w:val="single" w:color="auto" w:sz="4" w:space="0"/>
            </w:tcBorders>
            <w:shd w:val="clear" w:color="auto" w:fill="auto"/>
            <w:noWrap/>
            <w:vAlign w:val="center"/>
          </w:tcPr>
          <w:p>
            <w:pPr>
              <w:spacing w:after="0" w:line="240" w:lineRule="auto"/>
              <w:jc w:val="both"/>
              <w:rPr>
                <w:rFonts w:ascii="Times New Roman" w:hAnsi="Times New Roman" w:eastAsia="Times New Roman" w:cs="Times New Roman"/>
                <w:color w:val="000000"/>
              </w:rPr>
            </w:pPr>
            <w:r>
              <w:rPr>
                <w:rFonts w:ascii="Times New Roman" w:hAnsi="Times New Roman" w:cs="Times New Roman"/>
              </w:rPr>
              <w:t>mampu mengambil keputusan secara tepat dalam konteks penyelesaian masalah di bidang keahliannya, berdasarkan hasil analisis informasi dan data;</w:t>
            </w:r>
          </w:p>
        </w:tc>
      </w:tr>
      <w:tr>
        <w:tblPrEx>
          <w:tblCellMar>
            <w:top w:w="0" w:type="dxa"/>
            <w:left w:w="108" w:type="dxa"/>
            <w:bottom w:w="0" w:type="dxa"/>
            <w:right w:w="108" w:type="dxa"/>
          </w:tblCellMar>
        </w:tblPrEx>
        <w:trPr>
          <w:trHeight w:val="217" w:hRule="atLeast"/>
        </w:trPr>
        <w:tc>
          <w:tcPr>
            <w:tcW w:w="3312" w:type="dxa"/>
            <w:gridSpan w:val="2"/>
            <w:vMerge w:val="continue"/>
            <w:tcBorders>
              <w:left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rPr>
            </w:pPr>
          </w:p>
        </w:tc>
        <w:tc>
          <w:tcPr>
            <w:tcW w:w="2067" w:type="dxa"/>
            <w:vMerge w:val="continue"/>
            <w:tcBorders>
              <w:left w:val="nil"/>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color w:val="000000"/>
              </w:rPr>
            </w:pPr>
          </w:p>
        </w:tc>
        <w:tc>
          <w:tcPr>
            <w:tcW w:w="837" w:type="dxa"/>
            <w:gridSpan w:val="2"/>
            <w:tcBorders>
              <w:top w:val="single" w:color="auto" w:sz="4" w:space="0"/>
              <w:left w:val="nil"/>
              <w:bottom w:val="single" w:color="auto" w:sz="4" w:space="0"/>
              <w:right w:val="single" w:color="auto" w:sz="4" w:space="0"/>
            </w:tcBorders>
            <w:shd w:val="clear" w:color="auto" w:fill="auto"/>
            <w:noWrap/>
          </w:tcPr>
          <w:p>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KU06</w:t>
            </w:r>
          </w:p>
        </w:tc>
        <w:tc>
          <w:tcPr>
            <w:tcW w:w="8431" w:type="dxa"/>
            <w:gridSpan w:val="4"/>
            <w:tcBorders>
              <w:top w:val="single" w:color="auto" w:sz="4" w:space="0"/>
              <w:left w:val="nil"/>
              <w:bottom w:val="single" w:color="auto" w:sz="4" w:space="0"/>
              <w:right w:val="single" w:color="auto" w:sz="4" w:space="0"/>
            </w:tcBorders>
            <w:shd w:val="clear" w:color="auto" w:fill="auto"/>
            <w:noWrap/>
            <w:vAlign w:val="center"/>
          </w:tcPr>
          <w:p>
            <w:pPr>
              <w:spacing w:after="0" w:line="240" w:lineRule="auto"/>
              <w:jc w:val="both"/>
              <w:rPr>
                <w:rFonts w:ascii="Times New Roman" w:hAnsi="Times New Roman" w:eastAsia="Times New Roman" w:cs="Times New Roman"/>
                <w:color w:val="000000"/>
              </w:rPr>
            </w:pPr>
            <w:r>
              <w:rPr>
                <w:rFonts w:ascii="Times New Roman" w:hAnsi="Times New Roman" w:cs="Times New Roman"/>
              </w:rPr>
              <w:t>mampu memelihara dan mengembangkan jaringan kerja dengan pembimbing, kolega, sejawat baik di dalam maupun di luar lembaganya;</w:t>
            </w:r>
          </w:p>
        </w:tc>
      </w:tr>
      <w:tr>
        <w:tblPrEx>
          <w:tblCellMar>
            <w:top w:w="0" w:type="dxa"/>
            <w:left w:w="108" w:type="dxa"/>
            <w:bottom w:w="0" w:type="dxa"/>
            <w:right w:w="108" w:type="dxa"/>
          </w:tblCellMar>
        </w:tblPrEx>
        <w:trPr>
          <w:trHeight w:val="869" w:hRule="atLeast"/>
        </w:trPr>
        <w:tc>
          <w:tcPr>
            <w:tcW w:w="3312" w:type="dxa"/>
            <w:gridSpan w:val="2"/>
            <w:vMerge w:val="continue"/>
            <w:tcBorders>
              <w:left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rPr>
            </w:pPr>
          </w:p>
        </w:tc>
        <w:tc>
          <w:tcPr>
            <w:tcW w:w="2067" w:type="dxa"/>
            <w:vMerge w:val="continue"/>
            <w:tcBorders>
              <w:left w:val="nil"/>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color w:val="000000"/>
              </w:rPr>
            </w:pPr>
          </w:p>
        </w:tc>
        <w:tc>
          <w:tcPr>
            <w:tcW w:w="837" w:type="dxa"/>
            <w:gridSpan w:val="2"/>
            <w:tcBorders>
              <w:top w:val="single" w:color="auto" w:sz="4" w:space="0"/>
              <w:left w:val="nil"/>
              <w:bottom w:val="single" w:color="auto" w:sz="4" w:space="0"/>
              <w:right w:val="single" w:color="auto" w:sz="4" w:space="0"/>
            </w:tcBorders>
            <w:shd w:val="clear" w:color="auto" w:fill="auto"/>
            <w:noWrap/>
          </w:tcPr>
          <w:p>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KU07</w:t>
            </w:r>
          </w:p>
        </w:tc>
        <w:tc>
          <w:tcPr>
            <w:tcW w:w="8431" w:type="dxa"/>
            <w:gridSpan w:val="4"/>
            <w:tcBorders>
              <w:top w:val="single" w:color="auto" w:sz="4" w:space="0"/>
              <w:left w:val="nil"/>
              <w:bottom w:val="single" w:color="auto" w:sz="4" w:space="0"/>
              <w:right w:val="single" w:color="auto" w:sz="4" w:space="0"/>
            </w:tcBorders>
            <w:shd w:val="clear" w:color="auto" w:fill="auto"/>
            <w:noWrap/>
            <w:vAlign w:val="center"/>
          </w:tcPr>
          <w:p>
            <w:pPr>
              <w:spacing w:after="0" w:line="240" w:lineRule="auto"/>
              <w:jc w:val="both"/>
              <w:rPr>
                <w:rFonts w:ascii="Times New Roman" w:hAnsi="Times New Roman" w:cs="Times New Roman"/>
              </w:rPr>
            </w:pPr>
            <w:r>
              <w:rPr>
                <w:rFonts w:ascii="Times New Roman" w:hAnsi="Times New Roman" w:cs="Times New Roman"/>
              </w:rPr>
              <w:t>mampu bertanggung jawab atas pencapaian hasil kerja kelompok dan melakukan supervisi serta evaluasi terhadap penyelesaian pekerjaan yang ditugaskan kepada pekerja yang berada di bawah tanggung jawabnya;</w:t>
            </w:r>
          </w:p>
          <w:p>
            <w:pPr>
              <w:spacing w:after="0" w:line="240" w:lineRule="auto"/>
              <w:jc w:val="both"/>
              <w:rPr>
                <w:rFonts w:ascii="Times New Roman" w:hAnsi="Times New Roman" w:eastAsia="Times New Roman" w:cs="Times New Roman"/>
                <w:color w:val="000000"/>
              </w:rPr>
            </w:pPr>
          </w:p>
        </w:tc>
      </w:tr>
      <w:tr>
        <w:tblPrEx>
          <w:tblCellMar>
            <w:top w:w="0" w:type="dxa"/>
            <w:left w:w="108" w:type="dxa"/>
            <w:bottom w:w="0" w:type="dxa"/>
            <w:right w:w="108" w:type="dxa"/>
          </w:tblCellMar>
        </w:tblPrEx>
        <w:trPr>
          <w:trHeight w:val="205" w:hRule="atLeast"/>
        </w:trPr>
        <w:tc>
          <w:tcPr>
            <w:tcW w:w="3312" w:type="dxa"/>
            <w:gridSpan w:val="2"/>
            <w:vMerge w:val="continue"/>
            <w:tcBorders>
              <w:left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rPr>
            </w:pPr>
          </w:p>
        </w:tc>
        <w:tc>
          <w:tcPr>
            <w:tcW w:w="2067" w:type="dxa"/>
            <w:vMerge w:val="continue"/>
            <w:tcBorders>
              <w:left w:val="nil"/>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color w:val="000000"/>
              </w:rPr>
            </w:pPr>
          </w:p>
        </w:tc>
        <w:tc>
          <w:tcPr>
            <w:tcW w:w="837" w:type="dxa"/>
            <w:gridSpan w:val="2"/>
            <w:tcBorders>
              <w:top w:val="single" w:color="auto" w:sz="4" w:space="0"/>
              <w:left w:val="nil"/>
              <w:bottom w:val="single" w:color="auto" w:sz="4" w:space="0"/>
              <w:right w:val="single" w:color="auto" w:sz="4" w:space="0"/>
            </w:tcBorders>
            <w:shd w:val="clear" w:color="auto" w:fill="auto"/>
            <w:noWrap/>
          </w:tcPr>
          <w:p>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KU08</w:t>
            </w:r>
          </w:p>
          <w:p>
            <w:pPr>
              <w:spacing w:after="0" w:line="240" w:lineRule="auto"/>
              <w:jc w:val="both"/>
              <w:rPr>
                <w:rFonts w:ascii="Times New Roman" w:hAnsi="Times New Roman" w:eastAsia="Times New Roman" w:cs="Times New Roman"/>
                <w:color w:val="000000"/>
              </w:rPr>
            </w:pPr>
          </w:p>
          <w:p>
            <w:pPr>
              <w:spacing w:after="0" w:line="240" w:lineRule="auto"/>
              <w:jc w:val="both"/>
              <w:rPr>
                <w:rFonts w:ascii="Times New Roman" w:hAnsi="Times New Roman" w:eastAsia="Times New Roman" w:cs="Times New Roman"/>
                <w:color w:val="000000"/>
              </w:rPr>
            </w:pPr>
          </w:p>
          <w:p>
            <w:pPr>
              <w:spacing w:after="0" w:line="240" w:lineRule="auto"/>
              <w:jc w:val="both"/>
              <w:rPr>
                <w:rFonts w:ascii="Times New Roman" w:hAnsi="Times New Roman" w:eastAsia="Times New Roman" w:cs="Times New Roman"/>
                <w:color w:val="000000"/>
              </w:rPr>
            </w:pPr>
          </w:p>
          <w:p>
            <w:pPr>
              <w:spacing w:after="0" w:line="240" w:lineRule="auto"/>
              <w:jc w:val="both"/>
              <w:rPr>
                <w:rFonts w:ascii="Times New Roman" w:hAnsi="Times New Roman" w:eastAsia="Times New Roman" w:cs="Times New Roman"/>
                <w:color w:val="000000"/>
              </w:rPr>
            </w:pPr>
          </w:p>
          <w:p>
            <w:pPr>
              <w:spacing w:after="0" w:line="240" w:lineRule="auto"/>
              <w:jc w:val="both"/>
              <w:rPr>
                <w:rFonts w:ascii="Times New Roman" w:hAnsi="Times New Roman" w:eastAsia="Times New Roman" w:cs="Times New Roman"/>
                <w:color w:val="000000"/>
              </w:rPr>
            </w:pPr>
          </w:p>
          <w:p>
            <w:pPr>
              <w:spacing w:after="0" w:line="240" w:lineRule="auto"/>
              <w:jc w:val="both"/>
              <w:rPr>
                <w:rFonts w:ascii="Times New Roman" w:hAnsi="Times New Roman" w:eastAsia="Times New Roman" w:cs="Times New Roman"/>
                <w:color w:val="000000"/>
              </w:rPr>
            </w:pPr>
          </w:p>
        </w:tc>
        <w:tc>
          <w:tcPr>
            <w:tcW w:w="8431" w:type="dxa"/>
            <w:gridSpan w:val="4"/>
            <w:tcBorders>
              <w:top w:val="single" w:color="auto" w:sz="4" w:space="0"/>
              <w:left w:val="nil"/>
              <w:bottom w:val="single" w:color="auto" w:sz="4" w:space="0"/>
              <w:right w:val="single" w:color="auto" w:sz="4" w:space="0"/>
            </w:tcBorders>
            <w:shd w:val="clear" w:color="auto" w:fill="auto"/>
            <w:noWrap/>
            <w:vAlign w:val="center"/>
          </w:tcPr>
          <w:p>
            <w:pPr>
              <w:spacing w:after="0" w:line="240" w:lineRule="auto"/>
              <w:jc w:val="both"/>
              <w:rPr>
                <w:rFonts w:ascii="Times New Roman" w:hAnsi="Times New Roman" w:cs="Times New Roman"/>
              </w:rPr>
            </w:pPr>
            <w:r>
              <w:rPr>
                <w:rFonts w:ascii="Times New Roman" w:hAnsi="Times New Roman" w:cs="Times New Roman"/>
              </w:rPr>
              <w:t>mampu melakukan proses evaluasi diri terhadap kelompok kerja yang berada di bawah tanggung jawabnya, dan mampu mengelola pembelajaran secara mandiri; mampu mendokumentasikan, menyimpan, mengamankan</w:t>
            </w:r>
          </w:p>
          <w:p>
            <w:pPr>
              <w:spacing w:after="0" w:line="240" w:lineRule="auto"/>
              <w:jc w:val="both"/>
              <w:rPr>
                <w:rFonts w:ascii="Times New Roman" w:hAnsi="Times New Roman" w:cs="Times New Roman"/>
              </w:rPr>
            </w:pPr>
            <w:r>
              <w:rPr>
                <w:rFonts w:ascii="Times New Roman" w:hAnsi="Times New Roman" w:cs="Times New Roman"/>
              </w:rPr>
              <w:t>mampu mendokumentasikan, menyimpan, mengamankan, dan menemukan kembali data untuk menjamin kesahihan dan mencegah plagiarisme;</w:t>
            </w:r>
          </w:p>
          <w:p>
            <w:pPr>
              <w:spacing w:after="0" w:line="240" w:lineRule="auto"/>
              <w:jc w:val="both"/>
              <w:rPr>
                <w:rFonts w:ascii="Times New Roman" w:hAnsi="Times New Roman" w:cs="Times New Roman"/>
              </w:rPr>
            </w:pPr>
          </w:p>
        </w:tc>
      </w:tr>
      <w:tr>
        <w:tblPrEx>
          <w:tblCellMar>
            <w:top w:w="0" w:type="dxa"/>
            <w:left w:w="108" w:type="dxa"/>
            <w:bottom w:w="0" w:type="dxa"/>
            <w:right w:w="108" w:type="dxa"/>
          </w:tblCellMar>
        </w:tblPrEx>
        <w:trPr>
          <w:trHeight w:val="1250" w:hRule="atLeast"/>
        </w:trPr>
        <w:tc>
          <w:tcPr>
            <w:tcW w:w="3312" w:type="dxa"/>
            <w:gridSpan w:val="2"/>
            <w:vMerge w:val="continue"/>
            <w:tcBorders>
              <w:left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rPr>
            </w:pPr>
          </w:p>
        </w:tc>
        <w:tc>
          <w:tcPr>
            <w:tcW w:w="2067" w:type="dxa"/>
            <w:vMerge w:val="continue"/>
            <w:tcBorders>
              <w:left w:val="nil"/>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color w:val="000000"/>
              </w:rPr>
            </w:pPr>
          </w:p>
        </w:tc>
        <w:tc>
          <w:tcPr>
            <w:tcW w:w="837" w:type="dxa"/>
            <w:gridSpan w:val="2"/>
            <w:tcBorders>
              <w:top w:val="single" w:color="auto" w:sz="4" w:space="0"/>
              <w:left w:val="nil"/>
              <w:bottom w:val="single" w:color="auto" w:sz="4" w:space="0"/>
              <w:right w:val="single" w:color="auto" w:sz="4" w:space="0"/>
            </w:tcBorders>
            <w:shd w:val="clear" w:color="auto" w:fill="auto"/>
            <w:noWrap/>
          </w:tcPr>
          <w:p>
            <w:pPr>
              <w:spacing w:after="0" w:line="240" w:lineRule="auto"/>
              <w:jc w:val="both"/>
              <w:rPr>
                <w:rFonts w:ascii="Times New Roman" w:hAnsi="Times New Roman" w:eastAsia="Times New Roman" w:cs="Times New Roman"/>
                <w:color w:val="000000"/>
              </w:rPr>
            </w:pPr>
          </w:p>
          <w:p>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KU09</w:t>
            </w:r>
          </w:p>
        </w:tc>
        <w:tc>
          <w:tcPr>
            <w:tcW w:w="8431" w:type="dxa"/>
            <w:gridSpan w:val="4"/>
            <w:tcBorders>
              <w:top w:val="single" w:color="auto" w:sz="4" w:space="0"/>
              <w:left w:val="nil"/>
              <w:bottom w:val="single" w:color="auto" w:sz="4" w:space="0"/>
              <w:right w:val="single" w:color="auto" w:sz="4" w:space="0"/>
            </w:tcBorders>
            <w:shd w:val="clear" w:color="auto" w:fill="auto"/>
            <w:noWrap/>
            <w:vAlign w:val="center"/>
          </w:tcPr>
          <w:p>
            <w:pPr>
              <w:spacing w:after="0" w:line="240" w:lineRule="auto"/>
              <w:jc w:val="both"/>
              <w:rPr>
                <w:rFonts w:ascii="Times New Roman" w:hAnsi="Times New Roman" w:cs="Times New Roman"/>
              </w:rPr>
            </w:pPr>
            <w:r>
              <w:rPr>
                <w:rFonts w:ascii="Times New Roman" w:hAnsi="Times New Roman" w:cs="Times New Roman"/>
              </w:rPr>
              <w:t>mampu mendokumentasikan, menyimpan, mengamankan, dan menemukan kembali data untuk menjamin kesahihan dan mencegah plagiarisme;</w:t>
            </w:r>
          </w:p>
        </w:tc>
      </w:tr>
      <w:tr>
        <w:tblPrEx>
          <w:tblCellMar>
            <w:top w:w="0" w:type="dxa"/>
            <w:left w:w="108" w:type="dxa"/>
            <w:bottom w:w="0" w:type="dxa"/>
            <w:right w:w="108" w:type="dxa"/>
          </w:tblCellMar>
        </w:tblPrEx>
        <w:trPr>
          <w:trHeight w:val="1049" w:hRule="atLeast"/>
        </w:trPr>
        <w:tc>
          <w:tcPr>
            <w:tcW w:w="3312" w:type="dxa"/>
            <w:gridSpan w:val="2"/>
            <w:vMerge w:val="continue"/>
            <w:tcBorders>
              <w:left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rPr>
            </w:pPr>
          </w:p>
        </w:tc>
        <w:tc>
          <w:tcPr>
            <w:tcW w:w="2067" w:type="dxa"/>
            <w:vMerge w:val="continue"/>
            <w:tcBorders>
              <w:left w:val="nil"/>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color w:val="000000"/>
              </w:rPr>
            </w:pPr>
          </w:p>
        </w:tc>
        <w:tc>
          <w:tcPr>
            <w:tcW w:w="837" w:type="dxa"/>
            <w:gridSpan w:val="2"/>
            <w:tcBorders>
              <w:top w:val="single" w:color="auto" w:sz="4" w:space="0"/>
              <w:left w:val="nil"/>
              <w:bottom w:val="single" w:color="auto" w:sz="4" w:space="0"/>
              <w:right w:val="single" w:color="auto" w:sz="4" w:space="0"/>
            </w:tcBorders>
            <w:shd w:val="clear" w:color="auto" w:fill="auto"/>
            <w:noWrap/>
          </w:tcPr>
          <w:p>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KU10</w:t>
            </w:r>
          </w:p>
        </w:tc>
        <w:tc>
          <w:tcPr>
            <w:tcW w:w="8431" w:type="dxa"/>
            <w:gridSpan w:val="4"/>
            <w:tcBorders>
              <w:top w:val="single" w:color="auto" w:sz="4" w:space="0"/>
              <w:left w:val="nil"/>
              <w:bottom w:val="single" w:color="auto" w:sz="4" w:space="0"/>
              <w:right w:val="single" w:color="auto" w:sz="4" w:space="0"/>
            </w:tcBorders>
            <w:shd w:val="clear" w:color="auto" w:fill="auto"/>
            <w:noWrap/>
            <w:vAlign w:val="center"/>
          </w:tcPr>
          <w:p>
            <w:pPr>
              <w:spacing w:after="0" w:line="240" w:lineRule="auto"/>
              <w:jc w:val="both"/>
              <w:rPr>
                <w:rFonts w:ascii="Times New Roman" w:hAnsi="Times New Roman" w:cs="Times New Roman"/>
              </w:rPr>
            </w:pPr>
            <w:r>
              <w:rPr>
                <w:rFonts w:ascii="Times New Roman" w:hAnsi="Times New Roman" w:cs="Times New Roman"/>
              </w:rPr>
              <w:t>mampu beradaptasi, bekerja sama, berkreasi, berkontribusi, dan berinovasi dalam menerapkan ilmu pengetahuan pada kehidupan bermasyarakat serta mampu berperan sebagai warga dunia yang berwawasan global;</w:t>
            </w:r>
          </w:p>
          <w:p>
            <w:pPr>
              <w:spacing w:after="0" w:line="240" w:lineRule="auto"/>
              <w:jc w:val="both"/>
              <w:rPr>
                <w:rFonts w:ascii="Times New Roman" w:hAnsi="Times New Roman" w:cs="Times New Roman"/>
              </w:rPr>
            </w:pPr>
          </w:p>
        </w:tc>
      </w:tr>
      <w:tr>
        <w:tblPrEx>
          <w:tblCellMar>
            <w:top w:w="0" w:type="dxa"/>
            <w:left w:w="108" w:type="dxa"/>
            <w:bottom w:w="0" w:type="dxa"/>
            <w:right w:w="108" w:type="dxa"/>
          </w:tblCellMar>
        </w:tblPrEx>
        <w:trPr>
          <w:trHeight w:val="263" w:hRule="atLeast"/>
        </w:trPr>
        <w:tc>
          <w:tcPr>
            <w:tcW w:w="3312" w:type="dxa"/>
            <w:gridSpan w:val="2"/>
            <w:vMerge w:val="continue"/>
            <w:tcBorders>
              <w:left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rPr>
            </w:pPr>
          </w:p>
        </w:tc>
        <w:tc>
          <w:tcPr>
            <w:tcW w:w="2067" w:type="dxa"/>
            <w:vMerge w:val="continue"/>
            <w:tcBorders>
              <w:left w:val="nil"/>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color w:val="000000"/>
              </w:rPr>
            </w:pPr>
          </w:p>
        </w:tc>
        <w:tc>
          <w:tcPr>
            <w:tcW w:w="837" w:type="dxa"/>
            <w:gridSpan w:val="2"/>
            <w:tcBorders>
              <w:top w:val="single" w:color="auto" w:sz="4" w:space="0"/>
              <w:left w:val="nil"/>
              <w:bottom w:val="single" w:color="auto" w:sz="4" w:space="0"/>
              <w:right w:val="single" w:color="auto" w:sz="4" w:space="0"/>
            </w:tcBorders>
            <w:shd w:val="clear" w:color="auto" w:fill="auto"/>
            <w:noWrap/>
          </w:tcPr>
          <w:p>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KU11</w:t>
            </w:r>
          </w:p>
        </w:tc>
        <w:tc>
          <w:tcPr>
            <w:tcW w:w="8431" w:type="dxa"/>
            <w:gridSpan w:val="4"/>
            <w:tcBorders>
              <w:top w:val="single" w:color="auto" w:sz="4" w:space="0"/>
              <w:left w:val="nil"/>
              <w:bottom w:val="single" w:color="auto" w:sz="4" w:space="0"/>
              <w:right w:val="single" w:color="auto" w:sz="4" w:space="0"/>
            </w:tcBorders>
            <w:shd w:val="clear" w:color="auto" w:fill="auto"/>
            <w:noWrap/>
            <w:vAlign w:val="center"/>
          </w:tcPr>
          <w:p>
            <w:pPr>
              <w:spacing w:after="0" w:line="240" w:lineRule="auto"/>
              <w:jc w:val="both"/>
              <w:rPr>
                <w:rFonts w:ascii="Times New Roman" w:hAnsi="Times New Roman" w:cs="Times New Roman"/>
              </w:rPr>
            </w:pPr>
            <w:r>
              <w:rPr>
                <w:rFonts w:ascii="Times New Roman" w:hAnsi="Times New Roman" w:cs="Times New Roman"/>
              </w:rPr>
              <w:t>mampu menegakkan integritas akademik secara umum dan mencegah terjadinya praktik plagiarisme;</w:t>
            </w:r>
          </w:p>
        </w:tc>
      </w:tr>
      <w:tr>
        <w:tblPrEx>
          <w:tblCellMar>
            <w:top w:w="0" w:type="dxa"/>
            <w:left w:w="108" w:type="dxa"/>
            <w:bottom w:w="0" w:type="dxa"/>
            <w:right w:w="108" w:type="dxa"/>
          </w:tblCellMar>
        </w:tblPrEx>
        <w:trPr>
          <w:trHeight w:val="567" w:hRule="atLeast"/>
        </w:trPr>
        <w:tc>
          <w:tcPr>
            <w:tcW w:w="3312" w:type="dxa"/>
            <w:gridSpan w:val="2"/>
            <w:vMerge w:val="continue"/>
            <w:tcBorders>
              <w:left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rPr>
            </w:pPr>
          </w:p>
        </w:tc>
        <w:tc>
          <w:tcPr>
            <w:tcW w:w="2067" w:type="dxa"/>
            <w:vMerge w:val="continue"/>
            <w:tcBorders>
              <w:left w:val="nil"/>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color w:val="000000"/>
              </w:rPr>
            </w:pPr>
          </w:p>
        </w:tc>
        <w:tc>
          <w:tcPr>
            <w:tcW w:w="837" w:type="dxa"/>
            <w:gridSpan w:val="2"/>
            <w:tcBorders>
              <w:top w:val="single" w:color="auto" w:sz="4" w:space="0"/>
              <w:left w:val="nil"/>
              <w:bottom w:val="single" w:color="auto" w:sz="4" w:space="0"/>
              <w:right w:val="single" w:color="auto" w:sz="4" w:space="0"/>
            </w:tcBorders>
            <w:shd w:val="clear" w:color="auto" w:fill="auto"/>
            <w:noWrap/>
          </w:tcPr>
          <w:p>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KU12</w:t>
            </w:r>
          </w:p>
        </w:tc>
        <w:tc>
          <w:tcPr>
            <w:tcW w:w="8431" w:type="dxa"/>
            <w:gridSpan w:val="4"/>
            <w:tcBorders>
              <w:top w:val="single" w:color="auto" w:sz="4" w:space="0"/>
              <w:left w:val="nil"/>
              <w:bottom w:val="single" w:color="auto" w:sz="4" w:space="0"/>
              <w:right w:val="single" w:color="auto" w:sz="4" w:space="0"/>
            </w:tcBorders>
            <w:shd w:val="clear" w:color="auto" w:fill="auto"/>
            <w:noWrap/>
            <w:vAlign w:val="center"/>
          </w:tcPr>
          <w:p>
            <w:pPr>
              <w:spacing w:after="0" w:line="240" w:lineRule="auto"/>
              <w:jc w:val="both"/>
              <w:rPr>
                <w:rFonts w:ascii="Times New Roman" w:hAnsi="Times New Roman" w:cs="Times New Roman"/>
              </w:rPr>
            </w:pPr>
            <w:r>
              <w:rPr>
                <w:rFonts w:ascii="Times New Roman" w:hAnsi="Times New Roman" w:cs="Times New Roman"/>
              </w:rPr>
              <w:t>mampu menggunakan teknologi informasi dalam konteks pengembangan keilmuan dan implementasi bidang keahlian; dan</w:t>
            </w:r>
          </w:p>
          <w:p>
            <w:pPr>
              <w:spacing w:after="0" w:line="240" w:lineRule="auto"/>
              <w:jc w:val="both"/>
              <w:rPr>
                <w:rFonts w:ascii="Times New Roman" w:hAnsi="Times New Roman" w:cs="Times New Roman"/>
              </w:rPr>
            </w:pPr>
          </w:p>
        </w:tc>
      </w:tr>
      <w:tr>
        <w:tblPrEx>
          <w:tblCellMar>
            <w:top w:w="0" w:type="dxa"/>
            <w:left w:w="108" w:type="dxa"/>
            <w:bottom w:w="0" w:type="dxa"/>
            <w:right w:w="108" w:type="dxa"/>
          </w:tblCellMar>
        </w:tblPrEx>
        <w:trPr>
          <w:trHeight w:val="591" w:hRule="atLeast"/>
        </w:trPr>
        <w:tc>
          <w:tcPr>
            <w:tcW w:w="3312" w:type="dxa"/>
            <w:gridSpan w:val="2"/>
            <w:vMerge w:val="continue"/>
            <w:tcBorders>
              <w:left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rPr>
            </w:pPr>
          </w:p>
        </w:tc>
        <w:tc>
          <w:tcPr>
            <w:tcW w:w="2067" w:type="dxa"/>
            <w:vMerge w:val="continue"/>
            <w:tcBorders>
              <w:left w:val="nil"/>
              <w:bottom w:val="single" w:color="auto" w:sz="4" w:space="0"/>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color w:val="000000"/>
              </w:rPr>
            </w:pPr>
          </w:p>
        </w:tc>
        <w:tc>
          <w:tcPr>
            <w:tcW w:w="837" w:type="dxa"/>
            <w:gridSpan w:val="2"/>
            <w:tcBorders>
              <w:top w:val="single" w:color="auto" w:sz="4" w:space="0"/>
              <w:left w:val="nil"/>
              <w:bottom w:val="single" w:color="auto" w:sz="4" w:space="0"/>
              <w:right w:val="single" w:color="auto" w:sz="4" w:space="0"/>
            </w:tcBorders>
            <w:shd w:val="clear" w:color="auto" w:fill="auto"/>
            <w:noWrap/>
          </w:tcPr>
          <w:p>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KU13</w:t>
            </w:r>
          </w:p>
        </w:tc>
        <w:tc>
          <w:tcPr>
            <w:tcW w:w="8431" w:type="dxa"/>
            <w:gridSpan w:val="4"/>
            <w:tcBorders>
              <w:top w:val="single" w:color="auto" w:sz="4" w:space="0"/>
              <w:left w:val="nil"/>
              <w:bottom w:val="single" w:color="auto" w:sz="4" w:space="0"/>
              <w:right w:val="single" w:color="auto" w:sz="4" w:space="0"/>
            </w:tcBorders>
            <w:shd w:val="clear" w:color="auto" w:fill="auto"/>
            <w:noWrap/>
            <w:vAlign w:val="center"/>
          </w:tcPr>
          <w:p>
            <w:pPr>
              <w:spacing w:after="0" w:line="240" w:lineRule="auto"/>
              <w:jc w:val="both"/>
              <w:rPr>
                <w:rFonts w:ascii="Times New Roman" w:hAnsi="Times New Roman" w:cs="Times New Roman"/>
              </w:rPr>
            </w:pPr>
            <w:r>
              <w:rPr>
                <w:rFonts w:ascii="Times New Roman" w:hAnsi="Times New Roman" w:cs="Times New Roman"/>
              </w:rPr>
              <w:t>mampu menggunakan minimal satu bahasa internasional untuk komunikasi lisan dan tulis.</w:t>
            </w:r>
          </w:p>
          <w:p>
            <w:pPr>
              <w:spacing w:after="0" w:line="240" w:lineRule="auto"/>
              <w:jc w:val="both"/>
              <w:rPr>
                <w:rFonts w:ascii="Times New Roman" w:hAnsi="Times New Roman" w:cs="Times New Roman"/>
              </w:rPr>
            </w:pPr>
          </w:p>
        </w:tc>
      </w:tr>
      <w:tr>
        <w:tblPrEx>
          <w:tblCellMar>
            <w:top w:w="0" w:type="dxa"/>
            <w:left w:w="108" w:type="dxa"/>
            <w:bottom w:w="0" w:type="dxa"/>
            <w:right w:w="108" w:type="dxa"/>
          </w:tblCellMar>
        </w:tblPrEx>
        <w:trPr>
          <w:trHeight w:val="536" w:hRule="atLeast"/>
        </w:trPr>
        <w:tc>
          <w:tcPr>
            <w:tcW w:w="3312" w:type="dxa"/>
            <w:gridSpan w:val="2"/>
            <w:vMerge w:val="continue"/>
            <w:tcBorders>
              <w:left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rPr>
            </w:pPr>
          </w:p>
        </w:tc>
        <w:tc>
          <w:tcPr>
            <w:tcW w:w="2067" w:type="dxa"/>
            <w:vMerge w:val="restart"/>
            <w:tcBorders>
              <w:top w:val="nil"/>
              <w:left w:val="nil"/>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KETERAMPILAN KHUSUS</w:t>
            </w:r>
          </w:p>
        </w:tc>
        <w:tc>
          <w:tcPr>
            <w:tcW w:w="837" w:type="dxa"/>
            <w:gridSpan w:val="2"/>
            <w:tcBorders>
              <w:top w:val="nil"/>
              <w:left w:val="nil"/>
              <w:bottom w:val="single" w:color="auto" w:sz="4" w:space="0"/>
              <w:right w:val="single" w:color="auto" w:sz="4" w:space="0"/>
            </w:tcBorders>
            <w:shd w:val="clear" w:color="auto" w:fill="auto"/>
            <w:noWrap/>
            <w:vAlign w:val="center"/>
          </w:tcPr>
          <w:p>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 </w:t>
            </w:r>
          </w:p>
        </w:tc>
        <w:tc>
          <w:tcPr>
            <w:tcW w:w="8431" w:type="dxa"/>
            <w:gridSpan w:val="4"/>
            <w:tcBorders>
              <w:top w:val="single" w:color="auto" w:sz="4" w:space="0"/>
              <w:left w:val="nil"/>
              <w:bottom w:val="single" w:color="auto" w:sz="4" w:space="0"/>
              <w:right w:val="single" w:color="auto" w:sz="4" w:space="0"/>
            </w:tcBorders>
            <w:shd w:val="clear" w:color="auto" w:fill="auto"/>
            <w:noWrap/>
            <w:vAlign w:val="center"/>
          </w:tcPr>
          <w:p>
            <w:pPr>
              <w:spacing w:after="0" w:line="240" w:lineRule="auto"/>
              <w:jc w:val="both"/>
              <w:rPr>
                <w:rFonts w:ascii="Times New Roman" w:hAnsi="Times New Roman" w:eastAsia="Times New Roman" w:cs="Times New Roman"/>
                <w:color w:val="000000"/>
              </w:rPr>
            </w:pPr>
            <w:r>
              <w:rPr>
                <w:rFonts w:ascii="Times New Roman" w:hAnsi="Times New Roman" w:cs="Times New Roman"/>
              </w:rPr>
              <w:t>Mengkaji konsep, prinsip, teknik dan langkah-langkah perencanaan, pelaksanaan, dan evaluasi pembelajaran bahasa inggris dengan memanfaatkan Iptek yang berorientasi pada kecakapan hidup di tingkat dasar, menengah, dan atas</w:t>
            </w:r>
          </w:p>
        </w:tc>
      </w:tr>
      <w:tr>
        <w:tblPrEx>
          <w:tblCellMar>
            <w:top w:w="0" w:type="dxa"/>
            <w:left w:w="108" w:type="dxa"/>
            <w:bottom w:w="0" w:type="dxa"/>
            <w:right w:w="108" w:type="dxa"/>
          </w:tblCellMar>
        </w:tblPrEx>
        <w:trPr>
          <w:trHeight w:val="306" w:hRule="atLeast"/>
        </w:trPr>
        <w:tc>
          <w:tcPr>
            <w:tcW w:w="3312" w:type="dxa"/>
            <w:gridSpan w:val="2"/>
            <w:vMerge w:val="continue"/>
            <w:tcBorders>
              <w:left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rPr>
            </w:pPr>
          </w:p>
        </w:tc>
        <w:tc>
          <w:tcPr>
            <w:tcW w:w="2067" w:type="dxa"/>
            <w:vMerge w:val="continue"/>
            <w:tcBorders>
              <w:left w:val="nil"/>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color w:val="000000"/>
              </w:rPr>
            </w:pPr>
          </w:p>
        </w:tc>
        <w:tc>
          <w:tcPr>
            <w:tcW w:w="837" w:type="dxa"/>
            <w:gridSpan w:val="2"/>
            <w:tcBorders>
              <w:top w:val="single" w:color="auto" w:sz="4" w:space="0"/>
              <w:left w:val="nil"/>
              <w:bottom w:val="single" w:color="auto" w:sz="4" w:space="0"/>
              <w:right w:val="single" w:color="auto" w:sz="4" w:space="0"/>
            </w:tcBorders>
            <w:shd w:val="clear" w:color="auto" w:fill="auto"/>
            <w:noWrap/>
            <w:vAlign w:val="center"/>
          </w:tcPr>
          <w:p>
            <w:pPr>
              <w:spacing w:after="0" w:line="240" w:lineRule="auto"/>
              <w:jc w:val="both"/>
              <w:rPr>
                <w:rFonts w:ascii="Times New Roman" w:hAnsi="Times New Roman" w:eastAsia="Times New Roman" w:cs="Times New Roman"/>
                <w:color w:val="000000"/>
              </w:rPr>
            </w:pPr>
          </w:p>
        </w:tc>
        <w:tc>
          <w:tcPr>
            <w:tcW w:w="8431" w:type="dxa"/>
            <w:gridSpan w:val="4"/>
            <w:tcBorders>
              <w:top w:val="single" w:color="auto" w:sz="4" w:space="0"/>
              <w:left w:val="nil"/>
              <w:bottom w:val="single" w:color="auto" w:sz="4" w:space="0"/>
              <w:right w:val="single" w:color="auto" w:sz="4" w:space="0"/>
            </w:tcBorders>
            <w:shd w:val="clear" w:color="auto" w:fill="auto"/>
            <w:noWrap/>
            <w:vAlign w:val="center"/>
          </w:tcPr>
          <w:p>
            <w:pPr>
              <w:spacing w:after="0" w:line="240" w:lineRule="auto"/>
              <w:jc w:val="both"/>
              <w:rPr>
                <w:rFonts w:ascii="Times New Roman" w:hAnsi="Times New Roman" w:eastAsia="Times New Roman" w:cs="Times New Roman"/>
                <w:color w:val="000000"/>
              </w:rPr>
            </w:pPr>
            <w:r>
              <w:rPr>
                <w:rFonts w:ascii="Times New Roman" w:hAnsi="Times New Roman" w:cs="Times New Roman"/>
              </w:rPr>
              <w:t>Mengaplikasikan bahasa Inggris secara lisan dan tertulis dalam konteks komunikasi umum, akademis dan pekerjaan sesuai dengan standar mutu internasional</w:t>
            </w:r>
          </w:p>
        </w:tc>
      </w:tr>
      <w:tr>
        <w:tblPrEx>
          <w:tblCellMar>
            <w:top w:w="0" w:type="dxa"/>
            <w:left w:w="108" w:type="dxa"/>
            <w:bottom w:w="0" w:type="dxa"/>
            <w:right w:w="108" w:type="dxa"/>
          </w:tblCellMar>
        </w:tblPrEx>
        <w:trPr>
          <w:trHeight w:val="510" w:hRule="atLeast"/>
        </w:trPr>
        <w:tc>
          <w:tcPr>
            <w:tcW w:w="3312" w:type="dxa"/>
            <w:gridSpan w:val="2"/>
            <w:vMerge w:val="continue"/>
            <w:tcBorders>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rPr>
            </w:pPr>
          </w:p>
        </w:tc>
        <w:tc>
          <w:tcPr>
            <w:tcW w:w="2067" w:type="dxa"/>
            <w:vMerge w:val="continue"/>
            <w:tcBorders>
              <w:left w:val="nil"/>
              <w:bottom w:val="single" w:color="auto" w:sz="4" w:space="0"/>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color w:val="000000"/>
              </w:rPr>
            </w:pPr>
          </w:p>
        </w:tc>
        <w:tc>
          <w:tcPr>
            <w:tcW w:w="837" w:type="dxa"/>
            <w:gridSpan w:val="2"/>
            <w:tcBorders>
              <w:top w:val="single" w:color="auto" w:sz="4" w:space="0"/>
              <w:left w:val="nil"/>
              <w:bottom w:val="single" w:color="auto" w:sz="4" w:space="0"/>
              <w:right w:val="single" w:color="auto" w:sz="4" w:space="0"/>
            </w:tcBorders>
            <w:shd w:val="clear" w:color="auto" w:fill="auto"/>
            <w:noWrap/>
            <w:vAlign w:val="center"/>
          </w:tcPr>
          <w:p>
            <w:pPr>
              <w:spacing w:after="0" w:line="240" w:lineRule="auto"/>
              <w:jc w:val="both"/>
              <w:rPr>
                <w:rFonts w:ascii="Times New Roman" w:hAnsi="Times New Roman" w:eastAsia="Times New Roman" w:cs="Times New Roman"/>
                <w:color w:val="000000"/>
              </w:rPr>
            </w:pPr>
          </w:p>
        </w:tc>
        <w:tc>
          <w:tcPr>
            <w:tcW w:w="8431" w:type="dxa"/>
            <w:gridSpan w:val="4"/>
            <w:tcBorders>
              <w:top w:val="single" w:color="auto" w:sz="4" w:space="0"/>
              <w:left w:val="nil"/>
              <w:bottom w:val="single" w:color="auto" w:sz="4" w:space="0"/>
              <w:right w:val="single" w:color="auto" w:sz="4" w:space="0"/>
            </w:tcBorders>
            <w:shd w:val="clear" w:color="auto" w:fill="auto"/>
            <w:noWrap/>
            <w:vAlign w:val="center"/>
          </w:tcPr>
          <w:p>
            <w:pPr>
              <w:spacing w:after="0" w:line="240" w:lineRule="auto"/>
              <w:jc w:val="both"/>
              <w:rPr>
                <w:rFonts w:ascii="Times New Roman" w:hAnsi="Times New Roman" w:eastAsia="Times New Roman" w:cs="Times New Roman"/>
                <w:color w:val="000000"/>
              </w:rPr>
            </w:pPr>
          </w:p>
        </w:tc>
      </w:tr>
      <w:tr>
        <w:tblPrEx>
          <w:tblCellMar>
            <w:top w:w="0" w:type="dxa"/>
            <w:left w:w="108" w:type="dxa"/>
            <w:bottom w:w="0" w:type="dxa"/>
            <w:right w:w="108" w:type="dxa"/>
          </w:tblCellMar>
        </w:tblPrEx>
        <w:trPr>
          <w:trHeight w:val="275" w:hRule="atLeast"/>
        </w:trPr>
        <w:tc>
          <w:tcPr>
            <w:tcW w:w="3312" w:type="dxa"/>
            <w:gridSpan w:val="2"/>
            <w:tcBorders>
              <w:top w:val="nil"/>
              <w:left w:val="single" w:color="auto" w:sz="4" w:space="0"/>
              <w:bottom w:val="nil"/>
              <w:right w:val="nil"/>
            </w:tcBorders>
            <w:shd w:val="clear" w:color="auto" w:fill="auto"/>
            <w:noWrap/>
            <w:vAlign w:val="bottom"/>
          </w:tcPr>
          <w:p>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 </w:t>
            </w:r>
          </w:p>
        </w:tc>
        <w:tc>
          <w:tcPr>
            <w:tcW w:w="2067" w:type="dxa"/>
            <w:tcBorders>
              <w:top w:val="nil"/>
              <w:left w:val="nil"/>
              <w:bottom w:val="nil"/>
              <w:right w:val="nil"/>
            </w:tcBorders>
            <w:shd w:val="clear" w:color="auto" w:fill="auto"/>
            <w:noWrap/>
            <w:vAlign w:val="bottom"/>
          </w:tcPr>
          <w:p>
            <w:pPr>
              <w:spacing w:after="0" w:line="240" w:lineRule="auto"/>
              <w:rPr>
                <w:rFonts w:ascii="Times New Roman" w:hAnsi="Times New Roman" w:eastAsia="Times New Roman" w:cs="Times New Roman"/>
                <w:color w:val="000000"/>
              </w:rPr>
            </w:pPr>
          </w:p>
        </w:tc>
        <w:tc>
          <w:tcPr>
            <w:tcW w:w="837" w:type="dxa"/>
            <w:gridSpan w:val="2"/>
            <w:tcBorders>
              <w:top w:val="nil"/>
              <w:left w:val="nil"/>
              <w:bottom w:val="nil"/>
              <w:right w:val="nil"/>
            </w:tcBorders>
            <w:shd w:val="clear" w:color="auto" w:fill="auto"/>
            <w:noWrap/>
            <w:vAlign w:val="bottom"/>
          </w:tcPr>
          <w:p>
            <w:pPr>
              <w:spacing w:after="0" w:line="240" w:lineRule="auto"/>
              <w:jc w:val="both"/>
              <w:rPr>
                <w:rFonts w:ascii="Times New Roman" w:hAnsi="Times New Roman" w:eastAsia="Times New Roman" w:cs="Times New Roman"/>
                <w:color w:val="000000"/>
              </w:rPr>
            </w:pPr>
          </w:p>
        </w:tc>
        <w:tc>
          <w:tcPr>
            <w:tcW w:w="8431" w:type="dxa"/>
            <w:gridSpan w:val="4"/>
            <w:tcBorders>
              <w:top w:val="single" w:color="auto" w:sz="4" w:space="0"/>
              <w:left w:val="nil"/>
              <w:bottom w:val="single" w:color="auto" w:sz="4" w:space="0"/>
              <w:right w:val="single" w:color="000000" w:sz="4" w:space="0"/>
            </w:tcBorders>
            <w:shd w:val="clear" w:color="auto" w:fill="auto"/>
            <w:noWrap/>
            <w:vAlign w:val="bottom"/>
          </w:tcPr>
          <w:p>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 </w:t>
            </w:r>
          </w:p>
        </w:tc>
      </w:tr>
      <w:tr>
        <w:tblPrEx>
          <w:tblCellMar>
            <w:top w:w="0" w:type="dxa"/>
            <w:left w:w="108" w:type="dxa"/>
            <w:bottom w:w="0" w:type="dxa"/>
            <w:right w:w="108" w:type="dxa"/>
          </w:tblCellMar>
        </w:tblPrEx>
        <w:trPr>
          <w:trHeight w:val="275" w:hRule="atLeast"/>
        </w:trPr>
        <w:tc>
          <w:tcPr>
            <w:tcW w:w="3312"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spacing w:after="0" w:line="240"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CAPAIAN PEMBELAJARAN MATA KULIAH</w:t>
            </w:r>
          </w:p>
        </w:tc>
        <w:tc>
          <w:tcPr>
            <w:tcW w:w="2067" w:type="dxa"/>
            <w:tcBorders>
              <w:top w:val="single" w:color="auto" w:sz="4" w:space="0"/>
              <w:left w:val="nil"/>
              <w:bottom w:val="single" w:color="auto" w:sz="4" w:space="0"/>
              <w:right w:val="single" w:color="auto" w:sz="4" w:space="0"/>
            </w:tcBorders>
            <w:shd w:val="clear" w:color="000000" w:fill="FFFFFF"/>
            <w:vAlign w:val="center"/>
          </w:tcPr>
          <w:p>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KODE</w:t>
            </w:r>
          </w:p>
        </w:tc>
        <w:tc>
          <w:tcPr>
            <w:tcW w:w="9268" w:type="dxa"/>
            <w:gridSpan w:val="6"/>
            <w:tcBorders>
              <w:top w:val="single" w:color="auto" w:sz="4" w:space="0"/>
              <w:left w:val="nil"/>
              <w:bottom w:val="single" w:color="auto" w:sz="4" w:space="0"/>
              <w:right w:val="single" w:color="auto" w:sz="4" w:space="0"/>
            </w:tcBorders>
            <w:shd w:val="clear" w:color="000000" w:fill="FFFFFF"/>
            <w:noWrap/>
            <w:vAlign w:val="bottom"/>
          </w:tcPr>
          <w:p>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PERYATAAN CP-MK</w:t>
            </w:r>
          </w:p>
        </w:tc>
      </w:tr>
      <w:tr>
        <w:tblPrEx>
          <w:tblCellMar>
            <w:top w:w="0" w:type="dxa"/>
            <w:left w:w="108" w:type="dxa"/>
            <w:bottom w:w="0" w:type="dxa"/>
            <w:right w:w="108" w:type="dxa"/>
          </w:tblCellMar>
        </w:tblPrEx>
        <w:trPr>
          <w:trHeight w:val="275" w:hRule="atLeast"/>
        </w:trPr>
        <w:tc>
          <w:tcPr>
            <w:tcW w:w="3312" w:type="dxa"/>
            <w:gridSpan w:val="2"/>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rPr>
            </w:pPr>
          </w:p>
        </w:tc>
        <w:tc>
          <w:tcPr>
            <w:tcW w:w="2067" w:type="dxa"/>
            <w:tcBorders>
              <w:top w:val="nil"/>
              <w:left w:val="nil"/>
              <w:bottom w:val="single" w:color="auto" w:sz="4" w:space="0"/>
              <w:right w:val="single" w:color="auto" w:sz="4" w:space="0"/>
            </w:tcBorders>
            <w:shd w:val="clear" w:color="000000" w:fill="FFFFFF"/>
            <w:vAlign w:val="center"/>
          </w:tcPr>
          <w:p>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CPMK-01</w:t>
            </w:r>
          </w:p>
        </w:tc>
        <w:tc>
          <w:tcPr>
            <w:tcW w:w="9268" w:type="dxa"/>
            <w:gridSpan w:val="6"/>
            <w:tcBorders>
              <w:top w:val="single" w:color="auto" w:sz="4" w:space="0"/>
              <w:left w:val="nil"/>
              <w:bottom w:val="single" w:color="auto" w:sz="4" w:space="0"/>
              <w:right w:val="single" w:color="auto" w:sz="4" w:space="0"/>
            </w:tcBorders>
            <w:shd w:val="clear" w:color="000000" w:fill="FFFFFF"/>
            <w:noWrap/>
            <w:vAlign w:val="bottom"/>
          </w:tcPr>
          <w:p>
            <w:pPr>
              <w:spacing w:after="0" w:line="240" w:lineRule="auto"/>
              <w:jc w:val="both"/>
              <w:rPr>
                <w:rFonts w:ascii="Times New Roman" w:hAnsi="Times New Roman" w:eastAsia="Times New Roman" w:cs="Times New Roman"/>
                <w:color w:val="000000"/>
              </w:rPr>
            </w:pPr>
            <w:r>
              <w:rPr>
                <w:rFonts w:ascii="Times New Roman" w:hAnsi="Times New Roman" w:cs="Times New Roman"/>
              </w:rPr>
              <w:t>Mahasiswa mampu meningkatkan kecepatan dan ketepatan membaca</w:t>
            </w:r>
          </w:p>
        </w:tc>
      </w:tr>
      <w:tr>
        <w:tblPrEx>
          <w:tblCellMar>
            <w:top w:w="0" w:type="dxa"/>
            <w:left w:w="108" w:type="dxa"/>
            <w:bottom w:w="0" w:type="dxa"/>
            <w:right w:w="108" w:type="dxa"/>
          </w:tblCellMar>
        </w:tblPrEx>
        <w:trPr>
          <w:trHeight w:val="275" w:hRule="atLeast"/>
        </w:trPr>
        <w:tc>
          <w:tcPr>
            <w:tcW w:w="3312" w:type="dxa"/>
            <w:gridSpan w:val="2"/>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rPr>
            </w:pPr>
          </w:p>
        </w:tc>
        <w:tc>
          <w:tcPr>
            <w:tcW w:w="2067" w:type="dxa"/>
            <w:tcBorders>
              <w:top w:val="nil"/>
              <w:left w:val="nil"/>
              <w:bottom w:val="single" w:color="auto" w:sz="4" w:space="0"/>
              <w:right w:val="single" w:color="auto" w:sz="4" w:space="0"/>
            </w:tcBorders>
            <w:shd w:val="clear" w:color="000000" w:fill="FFFFFF"/>
            <w:vAlign w:val="center"/>
          </w:tcPr>
          <w:p>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CPMK-02</w:t>
            </w:r>
          </w:p>
        </w:tc>
        <w:tc>
          <w:tcPr>
            <w:tcW w:w="9268" w:type="dxa"/>
            <w:gridSpan w:val="6"/>
            <w:tcBorders>
              <w:top w:val="single" w:color="auto" w:sz="4" w:space="0"/>
              <w:left w:val="nil"/>
              <w:bottom w:val="single" w:color="auto" w:sz="4" w:space="0"/>
              <w:right w:val="single" w:color="auto" w:sz="4" w:space="0"/>
            </w:tcBorders>
            <w:shd w:val="clear" w:color="000000" w:fill="FFFFFF"/>
            <w:noWrap/>
            <w:vAlign w:val="bottom"/>
          </w:tcPr>
          <w:p>
            <w:pPr>
              <w:pStyle w:val="6"/>
              <w:spacing w:before="0" w:beforeAutospacing="0" w:after="0" w:afterAutospacing="0"/>
              <w:jc w:val="both"/>
              <w:rPr>
                <w:color w:val="000000"/>
                <w:sz w:val="22"/>
                <w:szCs w:val="22"/>
              </w:rPr>
            </w:pPr>
            <w:r>
              <w:rPr>
                <w:color w:val="000000"/>
                <w:sz w:val="22"/>
                <w:szCs w:val="22"/>
              </w:rPr>
              <w:t xml:space="preserve">Mahasiswa mampu </w:t>
            </w:r>
            <w:r>
              <w:rPr>
                <w:color w:val="000000"/>
                <w:sz w:val="22"/>
                <w:szCs w:val="22"/>
                <w:lang w:val="id-ID"/>
              </w:rPr>
              <w:t xml:space="preserve">mempresentasikan isi, mengulas, dan mengekplorasi bacaan fiksi dan nonfiksi secara lisan dan tulisan serta membuat laporan </w:t>
            </w:r>
            <w:r>
              <w:rPr>
                <w:color w:val="000000"/>
                <w:sz w:val="22"/>
                <w:szCs w:val="22"/>
                <w:lang w:val="id-ID" w:eastAsia="id-ID"/>
              </w:rPr>
              <w:t xml:space="preserve">bacaan fiksi dan nonfiksi. </w:t>
            </w:r>
          </w:p>
        </w:tc>
      </w:tr>
      <w:tr>
        <w:tblPrEx>
          <w:tblCellMar>
            <w:top w:w="0" w:type="dxa"/>
            <w:left w:w="108" w:type="dxa"/>
            <w:bottom w:w="0" w:type="dxa"/>
            <w:right w:w="108" w:type="dxa"/>
          </w:tblCellMar>
        </w:tblPrEx>
        <w:trPr>
          <w:trHeight w:val="275" w:hRule="atLeast"/>
        </w:trPr>
        <w:tc>
          <w:tcPr>
            <w:tcW w:w="3312" w:type="dxa"/>
            <w:gridSpan w:val="2"/>
            <w:tcBorders>
              <w:top w:val="nil"/>
              <w:left w:val="single" w:color="auto" w:sz="4" w:space="0"/>
              <w:bottom w:val="nil"/>
              <w:right w:val="nil"/>
            </w:tcBorders>
            <w:shd w:val="clear" w:color="auto" w:fill="auto"/>
            <w:noWrap/>
            <w:vAlign w:val="bottom"/>
          </w:tcPr>
          <w:p>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 </w:t>
            </w:r>
          </w:p>
        </w:tc>
        <w:tc>
          <w:tcPr>
            <w:tcW w:w="2067" w:type="dxa"/>
            <w:tcBorders>
              <w:top w:val="single" w:color="auto" w:sz="4" w:space="0"/>
              <w:left w:val="nil"/>
              <w:bottom w:val="nil"/>
              <w:right w:val="nil"/>
            </w:tcBorders>
            <w:shd w:val="clear" w:color="auto" w:fill="auto"/>
            <w:noWrap/>
            <w:vAlign w:val="bottom"/>
          </w:tcPr>
          <w:p>
            <w:pPr>
              <w:spacing w:after="0" w:line="240" w:lineRule="auto"/>
              <w:rPr>
                <w:rFonts w:ascii="Times New Roman" w:hAnsi="Times New Roman" w:eastAsia="Times New Roman" w:cs="Times New Roman"/>
                <w:color w:val="000000"/>
              </w:rPr>
            </w:pPr>
          </w:p>
        </w:tc>
        <w:tc>
          <w:tcPr>
            <w:tcW w:w="1042" w:type="dxa"/>
            <w:gridSpan w:val="3"/>
            <w:tcBorders>
              <w:top w:val="single" w:color="auto" w:sz="4" w:space="0"/>
              <w:left w:val="nil"/>
              <w:bottom w:val="nil"/>
              <w:right w:val="nil"/>
            </w:tcBorders>
            <w:shd w:val="clear" w:color="auto" w:fill="auto"/>
            <w:noWrap/>
            <w:vAlign w:val="bottom"/>
          </w:tcPr>
          <w:p>
            <w:pPr>
              <w:spacing w:after="0" w:line="240" w:lineRule="auto"/>
              <w:jc w:val="both"/>
              <w:rPr>
                <w:rFonts w:ascii="Times New Roman" w:hAnsi="Times New Roman" w:eastAsia="Times New Roman" w:cs="Times New Roman"/>
                <w:color w:val="000000"/>
              </w:rPr>
            </w:pPr>
          </w:p>
        </w:tc>
        <w:tc>
          <w:tcPr>
            <w:tcW w:w="2651" w:type="dxa"/>
            <w:tcBorders>
              <w:top w:val="single" w:color="auto" w:sz="4" w:space="0"/>
              <w:left w:val="nil"/>
              <w:bottom w:val="nil"/>
              <w:right w:val="nil"/>
            </w:tcBorders>
            <w:shd w:val="clear" w:color="auto" w:fill="auto"/>
            <w:noWrap/>
            <w:vAlign w:val="bottom"/>
          </w:tcPr>
          <w:p>
            <w:pPr>
              <w:spacing w:after="0" w:line="240" w:lineRule="auto"/>
              <w:jc w:val="both"/>
              <w:rPr>
                <w:rFonts w:ascii="Times New Roman" w:hAnsi="Times New Roman" w:eastAsia="Times New Roman" w:cs="Times New Roman"/>
                <w:color w:val="000000"/>
              </w:rPr>
            </w:pPr>
          </w:p>
        </w:tc>
        <w:tc>
          <w:tcPr>
            <w:tcW w:w="1707" w:type="dxa"/>
            <w:tcBorders>
              <w:top w:val="single" w:color="auto" w:sz="4" w:space="0"/>
              <w:left w:val="nil"/>
              <w:bottom w:val="nil"/>
              <w:right w:val="nil"/>
            </w:tcBorders>
            <w:shd w:val="clear" w:color="auto" w:fill="auto"/>
            <w:noWrap/>
            <w:vAlign w:val="bottom"/>
          </w:tcPr>
          <w:p>
            <w:pPr>
              <w:spacing w:after="0" w:line="240" w:lineRule="auto"/>
              <w:rPr>
                <w:rFonts w:ascii="Times New Roman" w:hAnsi="Times New Roman" w:eastAsia="Times New Roman" w:cs="Times New Roman"/>
                <w:color w:val="000000"/>
              </w:rPr>
            </w:pPr>
          </w:p>
        </w:tc>
        <w:tc>
          <w:tcPr>
            <w:tcW w:w="3868" w:type="dxa"/>
            <w:tcBorders>
              <w:top w:val="single" w:color="auto" w:sz="4" w:space="0"/>
              <w:left w:val="nil"/>
              <w:bottom w:val="nil"/>
              <w:right w:val="single" w:color="auto" w:sz="4" w:space="0"/>
            </w:tcBorders>
            <w:shd w:val="clear" w:color="auto" w:fill="auto"/>
            <w:noWrap/>
            <w:vAlign w:val="bottom"/>
          </w:tcPr>
          <w:p>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 </w:t>
            </w:r>
          </w:p>
        </w:tc>
      </w:tr>
      <w:tr>
        <w:tblPrEx>
          <w:tblCellMar>
            <w:top w:w="0" w:type="dxa"/>
            <w:left w:w="108" w:type="dxa"/>
            <w:bottom w:w="0" w:type="dxa"/>
            <w:right w:w="108" w:type="dxa"/>
          </w:tblCellMar>
        </w:tblPrEx>
        <w:trPr>
          <w:trHeight w:val="275" w:hRule="atLeast"/>
        </w:trPr>
        <w:tc>
          <w:tcPr>
            <w:tcW w:w="3312" w:type="dxa"/>
            <w:gridSpan w:val="2"/>
            <w:tcBorders>
              <w:top w:val="single" w:color="auto" w:sz="4" w:space="0"/>
              <w:left w:val="single" w:color="auto" w:sz="4" w:space="0"/>
              <w:bottom w:val="single" w:color="auto" w:sz="4" w:space="0"/>
              <w:right w:val="single" w:color="auto" w:sz="4" w:space="0"/>
            </w:tcBorders>
            <w:shd w:val="clear" w:color="auto" w:fill="auto"/>
            <w:noWrap/>
          </w:tcPr>
          <w:p>
            <w:pPr>
              <w:spacing w:after="0" w:line="240" w:lineRule="auto"/>
              <w:rPr>
                <w:rFonts w:ascii="Times New Roman" w:hAnsi="Times New Roman" w:eastAsia="Times New Roman" w:cs="Times New Roman"/>
                <w:b/>
                <w:bCs/>
                <w:color w:val="000000"/>
              </w:rPr>
            </w:pPr>
            <w:r>
              <w:rPr>
                <w:rFonts w:ascii="Times New Roman" w:hAnsi="Times New Roman" w:eastAsia="Times New Roman" w:cs="Times New Roman"/>
                <w:b/>
                <w:bCs/>
                <w:color w:val="000000"/>
              </w:rPr>
              <w:t>DESKRPISI MATA KULIAH</w:t>
            </w:r>
          </w:p>
        </w:tc>
        <w:tc>
          <w:tcPr>
            <w:tcW w:w="11335" w:type="dxa"/>
            <w:gridSpan w:val="7"/>
            <w:tcBorders>
              <w:top w:val="single" w:color="auto" w:sz="4" w:space="0"/>
              <w:left w:val="nil"/>
              <w:bottom w:val="single" w:color="auto" w:sz="4" w:space="0"/>
              <w:right w:val="single" w:color="auto" w:sz="4" w:space="0"/>
            </w:tcBorders>
            <w:shd w:val="clear" w:color="auto" w:fill="auto"/>
            <w:noWrap/>
            <w:vAlign w:val="bottom"/>
          </w:tcPr>
          <w:p>
            <w:pPr>
              <w:spacing w:after="0" w:line="240" w:lineRule="auto"/>
              <w:jc w:val="both"/>
              <w:rPr>
                <w:rFonts w:ascii="Times New Roman" w:hAnsi="Times New Roman" w:eastAsia="Times New Roman" w:cs="Times New Roman"/>
                <w:color w:val="000000"/>
                <w:lang w:val="id-ID" w:eastAsia="id-ID"/>
              </w:rPr>
            </w:pPr>
            <w:r>
              <w:rPr>
                <w:rFonts w:ascii="Times New Roman" w:hAnsi="Times New Roman" w:eastAsia="Times New Roman" w:cs="Times New Roman"/>
                <w:color w:val="000000"/>
                <w:lang w:val="id-ID"/>
              </w:rPr>
              <w:t>Cakupan materi Critical Reading</w:t>
            </w:r>
            <w:r>
              <w:rPr>
                <w:rFonts w:hint="default" w:ascii="Times New Roman" w:hAnsi="Times New Roman" w:eastAsia="Times New Roman" w:cs="Times New Roman"/>
                <w:color w:val="000000"/>
                <w:lang w:val="en-US"/>
              </w:rPr>
              <w:t xml:space="preserve"> </w:t>
            </w:r>
            <w:r>
              <w:rPr>
                <w:rFonts w:ascii="Times New Roman" w:hAnsi="Times New Roman" w:eastAsia="Times New Roman" w:cs="Times New Roman"/>
                <w:color w:val="000000"/>
                <w:lang w:val="id-ID"/>
              </w:rPr>
              <w:t>meliputi</w:t>
            </w:r>
            <w:r>
              <w:rPr>
                <w:rFonts w:ascii="Times New Roman" w:hAnsi="Times New Roman" w:eastAsia="Times New Roman" w:cs="Times New Roman"/>
                <w:color w:val="000000"/>
              </w:rPr>
              <w:t xml:space="preserve">: identifikasi komponen-komponen dari fiksi dan nonfiksi, membaca dan memahami isi dari naskah fiksi dan nonfiksi  secara kritis, merefleksikan bacaan fiksi dan nonfiksi secara lisan dan tulisan serta membuat laporan mengenai bacaan fiksi dan nonfiksi, </w:t>
            </w:r>
            <w:r>
              <w:rPr>
                <w:rFonts w:ascii="Times New Roman" w:hAnsi="Times New Roman" w:eastAsia="Times New Roman" w:cs="Times New Roman"/>
                <w:color w:val="000000"/>
                <w:lang w:val="id-ID" w:eastAsia="id-ID"/>
              </w:rPr>
              <w:t xml:space="preserve">menjelaskan definisi dari konteks dan menjelaskan jenis-jenis konteks pada bacaan fiksi dan nonfiksi. </w:t>
            </w:r>
            <w:r>
              <w:rPr>
                <w:rFonts w:ascii="Times New Roman" w:hAnsi="Times New Roman" w:eastAsia="Times New Roman" w:cs="Times New Roman"/>
                <w:color w:val="000000"/>
                <w:lang w:val="id-ID"/>
              </w:rPr>
              <w:t xml:space="preserve">Tugas yang wajib di lakukan oleh mahasiswa yang menempuh mata kuliah ini </w:t>
            </w:r>
            <w:r>
              <w:rPr>
                <w:rFonts w:ascii="Times New Roman" w:hAnsi="Times New Roman" w:eastAsia="Times New Roman" w:cs="Times New Roman"/>
                <w:color w:val="000000"/>
              </w:rPr>
              <w:t xml:space="preserve">adalah meningkatkan kecepatan dan ketepatan membaca, </w:t>
            </w:r>
            <w:r>
              <w:rPr>
                <w:rFonts w:ascii="Times New Roman" w:hAnsi="Times New Roman" w:eastAsia="Times New Roman" w:cs="Times New Roman"/>
                <w:color w:val="000000"/>
                <w:lang w:val="id-ID"/>
              </w:rPr>
              <w:t xml:space="preserve">mempresentasikan isi,  mengulas, dan mengekplorasi bacaan fiksi dan nonfiksi secara lisan dan tulisan serta membuat laporan </w:t>
            </w:r>
            <w:r>
              <w:rPr>
                <w:rFonts w:ascii="Times New Roman" w:hAnsi="Times New Roman" w:eastAsia="Times New Roman" w:cs="Times New Roman"/>
                <w:color w:val="000000"/>
                <w:lang w:val="id-ID" w:eastAsia="id-ID"/>
              </w:rPr>
              <w:t>bacaan fiksi dan nonfiksi.</w:t>
            </w:r>
          </w:p>
          <w:p>
            <w:pPr>
              <w:spacing w:after="0" w:line="240" w:lineRule="auto"/>
              <w:jc w:val="both"/>
              <w:rPr>
                <w:rFonts w:ascii="Times New Roman" w:hAnsi="Times New Roman" w:eastAsia="Times New Roman" w:cs="Times New Roman"/>
                <w:color w:val="000000"/>
              </w:rPr>
            </w:pPr>
          </w:p>
        </w:tc>
      </w:tr>
      <w:tr>
        <w:tblPrEx>
          <w:tblCellMar>
            <w:top w:w="0" w:type="dxa"/>
            <w:left w:w="108" w:type="dxa"/>
            <w:bottom w:w="0" w:type="dxa"/>
            <w:right w:w="108" w:type="dxa"/>
          </w:tblCellMar>
        </w:tblPrEx>
        <w:trPr>
          <w:trHeight w:val="275" w:hRule="atLeast"/>
        </w:trPr>
        <w:tc>
          <w:tcPr>
            <w:tcW w:w="3312" w:type="dxa"/>
            <w:gridSpan w:val="2"/>
            <w:tcBorders>
              <w:top w:val="nil"/>
              <w:left w:val="single" w:color="auto" w:sz="4" w:space="0"/>
              <w:bottom w:val="single" w:color="auto" w:sz="4" w:space="0"/>
              <w:right w:val="single" w:color="auto" w:sz="4" w:space="0"/>
            </w:tcBorders>
            <w:shd w:val="clear" w:color="auto" w:fill="auto"/>
            <w:noWrap/>
            <w:vAlign w:val="bottom"/>
          </w:tcPr>
          <w:p>
            <w:pPr>
              <w:spacing w:after="0" w:line="240" w:lineRule="auto"/>
              <w:rPr>
                <w:rFonts w:ascii="Times New Roman" w:hAnsi="Times New Roman" w:eastAsia="Times New Roman" w:cs="Times New Roman"/>
                <w:b/>
                <w:bCs/>
                <w:color w:val="000000"/>
              </w:rPr>
            </w:pPr>
            <w:r>
              <w:rPr>
                <w:rFonts w:ascii="Times New Roman" w:hAnsi="Times New Roman" w:eastAsia="Times New Roman" w:cs="Times New Roman"/>
                <w:b/>
                <w:bCs/>
                <w:color w:val="000000"/>
              </w:rPr>
              <w:t>PRASYARAT MATA KULIAH</w:t>
            </w:r>
          </w:p>
        </w:tc>
        <w:tc>
          <w:tcPr>
            <w:tcW w:w="11335" w:type="dxa"/>
            <w:gridSpan w:val="7"/>
            <w:tcBorders>
              <w:top w:val="single" w:color="auto" w:sz="4" w:space="0"/>
              <w:left w:val="nil"/>
              <w:bottom w:val="single" w:color="auto" w:sz="4" w:space="0"/>
              <w:right w:val="single" w:color="000000" w:sz="4" w:space="0"/>
            </w:tcBorders>
            <w:shd w:val="clear" w:color="auto" w:fill="auto"/>
            <w:noWrap/>
            <w:vAlign w:val="bottom"/>
          </w:tcPr>
          <w:p>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rPr>
              <w:t>Mahasiswa mampu mengajar berkaitan dengan bahasa dan pembelajaran bahasa, pendekatan, metode, dan teknik dalam pengajaran bahasa Inggris sebagai bahasa, kompetensi bahasa komunikatif, pengajaran keterampilan dan komponen bahasa Inggris, strategi dalam proses belajar mengajar, merancang dan merencanakan pembelajaran, dan menguji siswa. .</w:t>
            </w:r>
            <w:r>
              <w:rPr>
                <w:rFonts w:ascii="Times New Roman" w:hAnsi="Times New Roman" w:eastAsia="Times New Roman" w:cs="Times New Roman"/>
                <w:color w:val="00000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4" w:type="dxa"/>
          <w:trHeight w:val="227" w:hRule="atLeast"/>
        </w:trPr>
        <w:tc>
          <w:tcPr>
            <w:tcW w:w="3298" w:type="dxa"/>
            <w:vMerge w:val="restart"/>
          </w:tcPr>
          <w:p>
            <w:pPr>
              <w:ind w:left="-55"/>
              <w:rPr>
                <w:rFonts w:ascii="Times New Roman" w:hAnsi="Times New Roman" w:cs="Times New Roman"/>
              </w:rPr>
            </w:pPr>
          </w:p>
          <w:p>
            <w:pPr>
              <w:ind w:left="-55"/>
              <w:rPr>
                <w:rFonts w:ascii="Times New Roman" w:hAnsi="Times New Roman" w:cs="Times New Roman"/>
                <w:b/>
              </w:rPr>
            </w:pPr>
          </w:p>
          <w:p>
            <w:pPr>
              <w:ind w:left="-55"/>
              <w:jc w:val="center"/>
              <w:rPr>
                <w:rFonts w:ascii="Times New Roman" w:hAnsi="Times New Roman" w:cs="Times New Roman"/>
                <w:b/>
              </w:rPr>
            </w:pPr>
            <w:r>
              <w:rPr>
                <w:rFonts w:ascii="Times New Roman" w:hAnsi="Times New Roman" w:cs="Times New Roman"/>
                <w:b/>
              </w:rPr>
              <w:t>REFERENSI</w:t>
            </w:r>
          </w:p>
          <w:p>
            <w:pPr>
              <w:ind w:left="-55"/>
              <w:rPr>
                <w:rFonts w:ascii="Times New Roman" w:hAnsi="Times New Roman" w:cs="Times New Roman"/>
              </w:rPr>
            </w:pPr>
          </w:p>
        </w:tc>
        <w:tc>
          <w:tcPr>
            <w:tcW w:w="11335" w:type="dxa"/>
            <w:gridSpan w:val="7"/>
          </w:tcPr>
          <w:p>
            <w:pPr>
              <w:pStyle w:val="2"/>
              <w:numPr>
                <w:ilvl w:val="0"/>
                <w:numId w:val="1"/>
              </w:numPr>
              <w:shd w:val="clear" w:color="auto" w:fill="FFFFFF"/>
              <w:spacing w:before="0" w:beforeAutospacing="0" w:after="150" w:afterAutospacing="0" w:line="288" w:lineRule="atLeast"/>
              <w:ind w:left="180" w:leftChars="0" w:hanging="180" w:firstLineChars="0"/>
              <w:rPr>
                <w:rFonts w:eastAsia="Arial Unicode MS"/>
                <w:b w:val="0"/>
                <w:color w:val="000000"/>
                <w:sz w:val="22"/>
                <w:szCs w:val="22"/>
              </w:rPr>
            </w:pPr>
            <w:r>
              <w:rPr>
                <w:rFonts w:eastAsia="Arial Unicode MS"/>
                <w:b w:val="0"/>
                <w:color w:val="000000"/>
                <w:sz w:val="22"/>
                <w:szCs w:val="22"/>
              </w:rPr>
              <w:t>Amy W, Regina W. 2005. The Complete Idiot's Guide To Critical Reading. Penguin Books, New York.</w:t>
            </w:r>
            <w:r>
              <w:rPr>
                <w:rFonts w:eastAsia="Arial Unicode MS"/>
                <w:b w:val="0"/>
                <w:color w:val="000000"/>
                <w:sz w:val="22"/>
                <w:szCs w:val="22"/>
              </w:rPr>
              <w:tab/>
            </w:r>
            <w:r>
              <w:rPr>
                <w:rFonts w:eastAsia="Arial Unicode MS"/>
                <w:b w:val="0"/>
                <w:color w:val="000000"/>
                <w:sz w:val="22"/>
                <w:szCs w:val="22"/>
              </w:rPr>
              <w:t>Mickulecky, Jeffries.2007. Advanced Reading Power. USA: Pearson Education.</w:t>
            </w:r>
            <w:r>
              <w:rPr>
                <w:rFonts w:hint="default" w:eastAsia="Arial Unicode MS"/>
                <w:b w:val="0"/>
                <w:color w:val="000000"/>
                <w:sz w:val="22"/>
                <w:szCs w:val="22"/>
                <w:lang w:val="en-US"/>
              </w:rPr>
              <w:t xml:space="preserve"> </w:t>
            </w:r>
            <w:r>
              <w:rPr>
                <w:rFonts w:eastAsia="Arial Unicode MS"/>
                <w:b w:val="0"/>
                <w:color w:val="000000"/>
                <w:sz w:val="22"/>
                <w:szCs w:val="22"/>
              </w:rPr>
              <w:t xml:space="preserve">Shen, L. (2012). Context and Text. Theory and Practice in Language Studies, Vol. 2, No. 12, pp. 2663-2669.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4" w:type="dxa"/>
          <w:trHeight w:val="543" w:hRule="atLeast"/>
        </w:trPr>
        <w:tc>
          <w:tcPr>
            <w:tcW w:w="3298" w:type="dxa"/>
            <w:vMerge w:val="continue"/>
          </w:tcPr>
          <w:p>
            <w:pPr>
              <w:ind w:left="-55"/>
              <w:rPr>
                <w:rFonts w:ascii="Times New Roman" w:hAnsi="Times New Roman" w:cs="Times New Roman"/>
              </w:rPr>
            </w:pPr>
          </w:p>
        </w:tc>
        <w:tc>
          <w:tcPr>
            <w:tcW w:w="11335" w:type="dxa"/>
            <w:gridSpan w:val="7"/>
          </w:tcPr>
          <w:p>
            <w:pPr>
              <w:rPr>
                <w:rFonts w:ascii="Times New Roman" w:hAnsi="Times New Roman" w:cs="Times New Roman"/>
              </w:rPr>
            </w:pPr>
            <w:r>
              <w:rPr>
                <w:rFonts w:ascii="Times New Roman" w:hAnsi="Times New Roman" w:cs="Times New Roman"/>
              </w:rPr>
              <w:t>2. Thomson Peterson. 2005. Peterson New SAT Critical reading Workbook. Thomson Peterson's, United States of America.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4" w:type="dxa"/>
          <w:trHeight w:val="265" w:hRule="atLeast"/>
        </w:trPr>
        <w:tc>
          <w:tcPr>
            <w:tcW w:w="3298" w:type="dxa"/>
            <w:vMerge w:val="continue"/>
          </w:tcPr>
          <w:p>
            <w:pPr>
              <w:ind w:left="-55"/>
              <w:rPr>
                <w:rFonts w:ascii="Times New Roman" w:hAnsi="Times New Roman" w:cs="Times New Roman"/>
              </w:rPr>
            </w:pPr>
          </w:p>
        </w:tc>
        <w:tc>
          <w:tcPr>
            <w:tcW w:w="11335" w:type="dxa"/>
            <w:gridSpan w:val="7"/>
          </w:tcPr>
          <w:p>
            <w:pPr>
              <w:rPr>
                <w:rFonts w:ascii="Times New Roman" w:hAnsi="Times New Roman" w:cs="Times New Roman"/>
              </w:rPr>
            </w:pPr>
            <w:r>
              <w:rPr>
                <w:rFonts w:ascii="Times New Roman" w:hAnsi="Times New Roman" w:cs="Times New Roman"/>
              </w:rPr>
              <w:t xml:space="preserve"> 3.Wallace, Catherine. 2003. Critical Reading in Language Education. Palgrave, MacMillan. New York.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4" w:type="dxa"/>
          <w:trHeight w:val="1758" w:hRule="atLeast"/>
        </w:trPr>
        <w:tc>
          <w:tcPr>
            <w:tcW w:w="14633" w:type="dxa"/>
            <w:gridSpan w:val="8"/>
            <w:tcBorders>
              <w:left w:val="nil"/>
              <w:bottom w:val="nil"/>
              <w:right w:val="nil"/>
            </w:tcBorders>
          </w:tcPr>
          <w:p>
            <w:pPr>
              <w:rPr>
                <w:rFonts w:ascii="Times New Roman" w:hAnsi="Times New Roman" w:cs="Times New Roman"/>
              </w:rPr>
            </w:pPr>
            <w:r>
              <w:rPr>
                <w:rFonts w:ascii="Times New Roman" w:hAnsi="Times New Roman" w:cs="Times New Roman"/>
              </w:rPr>
              <w:cr/>
            </w:r>
          </w:p>
          <w:p>
            <w:pPr>
              <w:rPr>
                <w:rFonts w:ascii="Times New Roman" w:hAnsi="Times New Roman" w:cs="Times New Roman"/>
              </w:rPr>
            </w:pPr>
          </w:p>
          <w:p>
            <w:pPr>
              <w:rPr>
                <w:rFonts w:ascii="Times New Roman" w:hAnsi="Times New Roman" w:cs="Times New Roman"/>
              </w:rPr>
            </w:pPr>
          </w:p>
        </w:tc>
      </w:tr>
    </w:tbl>
    <w:p/>
    <w:p/>
    <w:p/>
    <w:p/>
    <w:p/>
    <w:p/>
    <w:p/>
    <w:tbl>
      <w:tblPr>
        <w:tblStyle w:val="7"/>
        <w:tblpPr w:leftFromText="180" w:rightFromText="180" w:vertAnchor="text" w:horzAnchor="page" w:tblpX="727" w:tblpY="582"/>
        <w:tblOverlap w:val="never"/>
        <w:tblW w:w="157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2"/>
        <w:gridCol w:w="671"/>
        <w:gridCol w:w="1874"/>
        <w:gridCol w:w="1604"/>
        <w:gridCol w:w="1628"/>
        <w:gridCol w:w="2333"/>
        <w:gridCol w:w="484"/>
        <w:gridCol w:w="494"/>
        <w:gridCol w:w="187"/>
        <w:gridCol w:w="924"/>
        <w:gridCol w:w="214"/>
        <w:gridCol w:w="1934"/>
        <w:gridCol w:w="342"/>
        <w:gridCol w:w="447"/>
        <w:gridCol w:w="406"/>
        <w:gridCol w:w="23"/>
        <w:gridCol w:w="885"/>
        <w:gridCol w:w="34"/>
        <w:gridCol w:w="4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trPr>
        <w:tc>
          <w:tcPr>
            <w:tcW w:w="792" w:type="dxa"/>
            <w:vMerge w:val="restart"/>
          </w:tcPr>
          <w:p>
            <w:pPr>
              <w:rPr>
                <w:rFonts w:ascii="Times New Roman" w:hAnsi="Times New Roman" w:cs="Times New Roman"/>
                <w:lang w:val="zh-CN"/>
              </w:rPr>
            </w:pPr>
            <w:r>
              <w:rPr>
                <w:rFonts w:ascii="Times New Roman" w:hAnsi="Times New Roman" w:cs="Times New Roman"/>
                <w:lang w:val="zh-CN"/>
              </w:rPr>
              <w:t xml:space="preserve">PERT </w:t>
            </w:r>
          </w:p>
          <w:p>
            <w:pPr>
              <w:rPr>
                <w:rFonts w:ascii="Times New Roman" w:hAnsi="Times New Roman" w:cs="Times New Roman"/>
                <w:lang w:val="zh-CN"/>
              </w:rPr>
            </w:pPr>
            <w:r>
              <w:rPr>
                <w:rFonts w:ascii="Times New Roman" w:hAnsi="Times New Roman" w:cs="Times New Roman"/>
                <w:lang w:val="zh-CN"/>
              </w:rPr>
              <w:t>KE</w:t>
            </w:r>
          </w:p>
        </w:tc>
        <w:tc>
          <w:tcPr>
            <w:tcW w:w="671" w:type="dxa"/>
            <w:vMerge w:val="restart"/>
          </w:tcPr>
          <w:p>
            <w:pPr>
              <w:jc w:val="center"/>
              <w:rPr>
                <w:rFonts w:ascii="Times New Roman" w:hAnsi="Times New Roman" w:cs="Times New Roman"/>
                <w:lang w:val="zh-CN"/>
              </w:rPr>
            </w:pPr>
            <w:r>
              <w:rPr>
                <w:rFonts w:ascii="Times New Roman" w:hAnsi="Times New Roman" w:cs="Times New Roman"/>
                <w:lang w:val="zh-CN"/>
              </w:rPr>
              <w:t>SESI</w:t>
            </w:r>
          </w:p>
        </w:tc>
        <w:tc>
          <w:tcPr>
            <w:tcW w:w="1874" w:type="dxa"/>
            <w:vMerge w:val="restart"/>
          </w:tcPr>
          <w:p>
            <w:pPr>
              <w:rPr>
                <w:rFonts w:ascii="Times New Roman" w:hAnsi="Times New Roman" w:cs="Times New Roman"/>
                <w:lang w:val="zh-CN"/>
              </w:rPr>
            </w:pPr>
            <w:r>
              <w:rPr>
                <w:rFonts w:ascii="Times New Roman" w:hAnsi="Times New Roman" w:cs="Times New Roman"/>
                <w:lang w:val="zh-CN"/>
              </w:rPr>
              <w:t>Kemampuan Akhir yang diharapkan (SUB CPMK)</w:t>
            </w:r>
          </w:p>
        </w:tc>
        <w:tc>
          <w:tcPr>
            <w:tcW w:w="1604" w:type="dxa"/>
            <w:vMerge w:val="restart"/>
          </w:tcPr>
          <w:p>
            <w:pPr>
              <w:rPr>
                <w:rFonts w:ascii="Times New Roman" w:hAnsi="Times New Roman" w:cs="Times New Roman"/>
                <w:lang w:val="zh-CN"/>
              </w:rPr>
            </w:pPr>
            <w:r>
              <w:rPr>
                <w:rFonts w:ascii="Times New Roman" w:hAnsi="Times New Roman" w:cs="Times New Roman"/>
                <w:lang w:val="zh-CN"/>
              </w:rPr>
              <w:t>Indikator Capaian</w:t>
            </w:r>
          </w:p>
        </w:tc>
        <w:tc>
          <w:tcPr>
            <w:tcW w:w="1628" w:type="dxa"/>
            <w:vMerge w:val="restart"/>
          </w:tcPr>
          <w:p>
            <w:pPr>
              <w:rPr>
                <w:rFonts w:ascii="Times New Roman" w:hAnsi="Times New Roman" w:cs="Times New Roman"/>
                <w:lang w:val="zh-CN"/>
              </w:rPr>
            </w:pPr>
            <w:r>
              <w:rPr>
                <w:rFonts w:ascii="Times New Roman" w:hAnsi="Times New Roman" w:cs="Times New Roman"/>
                <w:lang w:val="zh-CN"/>
              </w:rPr>
              <w:t>Bahan Kajian</w:t>
            </w:r>
          </w:p>
        </w:tc>
        <w:tc>
          <w:tcPr>
            <w:tcW w:w="2333" w:type="dxa"/>
            <w:vMerge w:val="restart"/>
          </w:tcPr>
          <w:p>
            <w:pPr>
              <w:rPr>
                <w:rFonts w:ascii="Times New Roman" w:hAnsi="Times New Roman" w:cs="Times New Roman"/>
                <w:lang w:val="zh-CN"/>
              </w:rPr>
            </w:pPr>
            <w:r>
              <w:rPr>
                <w:rFonts w:ascii="Times New Roman" w:hAnsi="Times New Roman" w:cs="Times New Roman"/>
                <w:lang w:val="zh-CN"/>
              </w:rPr>
              <w:t>Metode Pembelajaran dan Pengajaran Belajar</w:t>
            </w:r>
          </w:p>
        </w:tc>
        <w:tc>
          <w:tcPr>
            <w:tcW w:w="1165" w:type="dxa"/>
            <w:gridSpan w:val="3"/>
          </w:tcPr>
          <w:p>
            <w:pPr>
              <w:jc w:val="center"/>
              <w:rPr>
                <w:rFonts w:ascii="Times New Roman" w:hAnsi="Times New Roman" w:cs="Times New Roman"/>
                <w:lang w:val="zh-CN"/>
              </w:rPr>
            </w:pPr>
            <w:r>
              <w:rPr>
                <w:rFonts w:ascii="Times New Roman" w:hAnsi="Times New Roman" w:cs="Times New Roman"/>
                <w:lang w:val="zh-CN"/>
              </w:rPr>
              <w:t>Alokasi Waktu</w:t>
            </w:r>
          </w:p>
          <w:p>
            <w:pPr>
              <w:jc w:val="center"/>
              <w:rPr>
                <w:rFonts w:ascii="Times New Roman" w:hAnsi="Times New Roman" w:cs="Times New Roman"/>
                <w:lang w:val="zh-CN"/>
              </w:rPr>
            </w:pPr>
          </w:p>
        </w:tc>
        <w:tc>
          <w:tcPr>
            <w:tcW w:w="4290" w:type="dxa"/>
            <w:gridSpan w:val="7"/>
          </w:tcPr>
          <w:p>
            <w:pPr>
              <w:jc w:val="center"/>
              <w:rPr>
                <w:rFonts w:ascii="Times New Roman" w:hAnsi="Times New Roman" w:cs="Times New Roman"/>
                <w:lang w:val="zh-CN"/>
              </w:rPr>
            </w:pPr>
            <w:r>
              <w:rPr>
                <w:rFonts w:ascii="Times New Roman" w:hAnsi="Times New Roman" w:cs="Times New Roman"/>
                <w:lang w:val="zh-CN"/>
              </w:rPr>
              <w:t>Evaluasi /Penilaian</w:t>
            </w:r>
          </w:p>
        </w:tc>
        <w:tc>
          <w:tcPr>
            <w:tcW w:w="1400" w:type="dxa"/>
            <w:gridSpan w:val="3"/>
            <w:vMerge w:val="restart"/>
          </w:tcPr>
          <w:p>
            <w:pPr>
              <w:jc w:val="center"/>
              <w:rPr>
                <w:rFonts w:ascii="Times New Roman" w:hAnsi="Times New Roman" w:cs="Times New Roman"/>
                <w:lang w:val="zh-CN"/>
              </w:rPr>
            </w:pPr>
            <w:r>
              <w:rPr>
                <w:rFonts w:ascii="Times New Roman" w:hAnsi="Times New Roman" w:cs="Times New Roman"/>
                <w:lang w:val="zh-CN"/>
              </w:rPr>
              <w:t>Sumber Belajar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trPr>
        <w:tc>
          <w:tcPr>
            <w:tcW w:w="792" w:type="dxa"/>
            <w:vMerge w:val="continue"/>
          </w:tcPr>
          <w:p>
            <w:pPr>
              <w:rPr>
                <w:rFonts w:ascii="Times New Roman" w:hAnsi="Times New Roman" w:cs="Times New Roman"/>
                <w:lang w:val="zh-CN"/>
              </w:rPr>
            </w:pPr>
          </w:p>
        </w:tc>
        <w:tc>
          <w:tcPr>
            <w:tcW w:w="671" w:type="dxa"/>
            <w:vMerge w:val="continue"/>
          </w:tcPr>
          <w:p>
            <w:pPr>
              <w:rPr>
                <w:rFonts w:ascii="Times New Roman" w:hAnsi="Times New Roman" w:cs="Times New Roman"/>
                <w:lang w:val="zh-CN"/>
              </w:rPr>
            </w:pPr>
          </w:p>
        </w:tc>
        <w:tc>
          <w:tcPr>
            <w:tcW w:w="1874" w:type="dxa"/>
            <w:vMerge w:val="continue"/>
          </w:tcPr>
          <w:p>
            <w:pPr>
              <w:rPr>
                <w:rFonts w:ascii="Times New Roman" w:hAnsi="Times New Roman" w:cs="Times New Roman"/>
                <w:lang w:val="zh-CN"/>
              </w:rPr>
            </w:pPr>
          </w:p>
        </w:tc>
        <w:tc>
          <w:tcPr>
            <w:tcW w:w="1604" w:type="dxa"/>
            <w:vMerge w:val="continue"/>
          </w:tcPr>
          <w:p>
            <w:pPr>
              <w:rPr>
                <w:rFonts w:ascii="Times New Roman" w:hAnsi="Times New Roman" w:cs="Times New Roman"/>
                <w:lang w:val="zh-CN"/>
              </w:rPr>
            </w:pPr>
          </w:p>
        </w:tc>
        <w:tc>
          <w:tcPr>
            <w:tcW w:w="1628" w:type="dxa"/>
            <w:vMerge w:val="continue"/>
          </w:tcPr>
          <w:p>
            <w:pPr>
              <w:rPr>
                <w:rFonts w:ascii="Times New Roman" w:hAnsi="Times New Roman" w:cs="Times New Roman"/>
                <w:lang w:val="zh-CN"/>
              </w:rPr>
            </w:pPr>
          </w:p>
        </w:tc>
        <w:tc>
          <w:tcPr>
            <w:tcW w:w="2333" w:type="dxa"/>
            <w:vMerge w:val="continue"/>
          </w:tcPr>
          <w:p>
            <w:pPr>
              <w:rPr>
                <w:rFonts w:ascii="Times New Roman" w:hAnsi="Times New Roman" w:cs="Times New Roman"/>
                <w:lang w:val="zh-CN"/>
              </w:rPr>
            </w:pPr>
          </w:p>
        </w:tc>
        <w:tc>
          <w:tcPr>
            <w:tcW w:w="484" w:type="dxa"/>
          </w:tcPr>
          <w:p>
            <w:pPr>
              <w:jc w:val="center"/>
              <w:rPr>
                <w:rFonts w:ascii="Times New Roman" w:hAnsi="Times New Roman" w:cs="Times New Roman"/>
                <w:lang w:val="zh-CN"/>
              </w:rPr>
            </w:pPr>
            <w:r>
              <w:rPr>
                <w:rFonts w:ascii="Times New Roman" w:hAnsi="Times New Roman" w:cs="Times New Roman"/>
                <w:lang w:val="zh-CN"/>
              </w:rPr>
              <w:t>T</w:t>
            </w:r>
          </w:p>
        </w:tc>
        <w:tc>
          <w:tcPr>
            <w:tcW w:w="681" w:type="dxa"/>
            <w:gridSpan w:val="2"/>
          </w:tcPr>
          <w:p>
            <w:pPr>
              <w:jc w:val="center"/>
              <w:rPr>
                <w:rFonts w:ascii="Times New Roman" w:hAnsi="Times New Roman" w:cs="Times New Roman"/>
                <w:lang w:val="zh-CN"/>
              </w:rPr>
            </w:pPr>
            <w:r>
              <w:rPr>
                <w:rFonts w:ascii="Times New Roman" w:hAnsi="Times New Roman" w:cs="Times New Roman"/>
                <w:lang w:val="zh-CN"/>
              </w:rPr>
              <w:t>P</w:t>
            </w:r>
          </w:p>
        </w:tc>
        <w:tc>
          <w:tcPr>
            <w:tcW w:w="1138" w:type="dxa"/>
            <w:gridSpan w:val="2"/>
          </w:tcPr>
          <w:p>
            <w:pPr>
              <w:rPr>
                <w:rFonts w:ascii="Times New Roman" w:hAnsi="Times New Roman" w:cs="Times New Roman"/>
                <w:lang w:val="zh-CN"/>
              </w:rPr>
            </w:pPr>
            <w:r>
              <w:rPr>
                <w:rFonts w:ascii="Times New Roman" w:hAnsi="Times New Roman" w:cs="Times New Roman"/>
                <w:lang w:val="zh-CN"/>
              </w:rPr>
              <w:t>Jenis</w:t>
            </w:r>
          </w:p>
        </w:tc>
        <w:tc>
          <w:tcPr>
            <w:tcW w:w="2276" w:type="dxa"/>
            <w:gridSpan w:val="2"/>
          </w:tcPr>
          <w:p>
            <w:pPr>
              <w:rPr>
                <w:rFonts w:ascii="Times New Roman" w:hAnsi="Times New Roman" w:cs="Times New Roman"/>
                <w:lang w:val="zh-CN"/>
              </w:rPr>
            </w:pPr>
            <w:r>
              <w:rPr>
                <w:rFonts w:ascii="Times New Roman" w:hAnsi="Times New Roman" w:cs="Times New Roman"/>
                <w:lang w:val="zh-CN"/>
              </w:rPr>
              <w:t>Kriteria</w:t>
            </w:r>
          </w:p>
        </w:tc>
        <w:tc>
          <w:tcPr>
            <w:tcW w:w="876" w:type="dxa"/>
            <w:gridSpan w:val="3"/>
          </w:tcPr>
          <w:p>
            <w:pPr>
              <w:rPr>
                <w:rFonts w:ascii="Times New Roman" w:hAnsi="Times New Roman" w:cs="Times New Roman"/>
                <w:lang w:val="zh-CN"/>
              </w:rPr>
            </w:pPr>
            <w:r>
              <w:rPr>
                <w:rFonts w:ascii="Times New Roman" w:hAnsi="Times New Roman" w:cs="Times New Roman"/>
                <w:lang w:val="zh-CN"/>
              </w:rPr>
              <w:t>Bobot (%)</w:t>
            </w:r>
          </w:p>
        </w:tc>
        <w:tc>
          <w:tcPr>
            <w:tcW w:w="1400" w:type="dxa"/>
            <w:gridSpan w:val="3"/>
            <w:vMerge w:val="continue"/>
          </w:tcPr>
          <w:p>
            <w:pPr>
              <w:rPr>
                <w:rFonts w:ascii="Times New Roman" w:hAnsi="Times New Roman" w:cs="Times New Roman"/>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trPr>
        <w:tc>
          <w:tcPr>
            <w:tcW w:w="792" w:type="dxa"/>
          </w:tcPr>
          <w:p>
            <w:pPr>
              <w:jc w:val="center"/>
              <w:rPr>
                <w:rFonts w:ascii="Times New Roman" w:hAnsi="Times New Roman" w:cs="Times New Roman"/>
                <w:lang w:val="zh-CN"/>
              </w:rPr>
            </w:pPr>
            <w:r>
              <w:rPr>
                <w:rFonts w:ascii="Times New Roman" w:hAnsi="Times New Roman" w:cs="Times New Roman"/>
                <w:lang w:val="zh-CN"/>
              </w:rPr>
              <w:t>(1)</w:t>
            </w:r>
          </w:p>
        </w:tc>
        <w:tc>
          <w:tcPr>
            <w:tcW w:w="671" w:type="dxa"/>
          </w:tcPr>
          <w:p>
            <w:pPr>
              <w:jc w:val="center"/>
              <w:rPr>
                <w:rFonts w:ascii="Times New Roman" w:hAnsi="Times New Roman" w:cs="Times New Roman"/>
                <w:lang w:val="zh-CN"/>
              </w:rPr>
            </w:pPr>
            <w:r>
              <w:rPr>
                <w:rFonts w:ascii="Times New Roman" w:hAnsi="Times New Roman" w:cs="Times New Roman"/>
                <w:lang w:val="zh-CN"/>
              </w:rPr>
              <w:t>(2)</w:t>
            </w:r>
          </w:p>
        </w:tc>
        <w:tc>
          <w:tcPr>
            <w:tcW w:w="1874" w:type="dxa"/>
          </w:tcPr>
          <w:p>
            <w:pPr>
              <w:jc w:val="center"/>
              <w:rPr>
                <w:rFonts w:ascii="Times New Roman" w:hAnsi="Times New Roman" w:cs="Times New Roman"/>
                <w:lang w:val="zh-CN"/>
              </w:rPr>
            </w:pPr>
            <w:r>
              <w:rPr>
                <w:rFonts w:ascii="Times New Roman" w:hAnsi="Times New Roman" w:cs="Times New Roman"/>
                <w:lang w:val="zh-CN"/>
              </w:rPr>
              <w:t>(3)</w:t>
            </w:r>
          </w:p>
        </w:tc>
        <w:tc>
          <w:tcPr>
            <w:tcW w:w="1604" w:type="dxa"/>
          </w:tcPr>
          <w:p>
            <w:pPr>
              <w:jc w:val="center"/>
              <w:rPr>
                <w:rFonts w:ascii="Times New Roman" w:hAnsi="Times New Roman" w:cs="Times New Roman"/>
                <w:lang w:val="zh-CN"/>
              </w:rPr>
            </w:pPr>
            <w:r>
              <w:rPr>
                <w:rFonts w:ascii="Times New Roman" w:hAnsi="Times New Roman" w:cs="Times New Roman"/>
                <w:lang w:val="zh-CN"/>
              </w:rPr>
              <w:t>(4)</w:t>
            </w:r>
          </w:p>
        </w:tc>
        <w:tc>
          <w:tcPr>
            <w:tcW w:w="1628" w:type="dxa"/>
          </w:tcPr>
          <w:p>
            <w:pPr>
              <w:jc w:val="center"/>
              <w:rPr>
                <w:rFonts w:ascii="Times New Roman" w:hAnsi="Times New Roman" w:cs="Times New Roman"/>
                <w:lang w:val="zh-CN"/>
              </w:rPr>
            </w:pPr>
            <w:r>
              <w:rPr>
                <w:rFonts w:ascii="Times New Roman" w:hAnsi="Times New Roman" w:cs="Times New Roman"/>
                <w:lang w:val="zh-CN"/>
              </w:rPr>
              <w:t>(5)</w:t>
            </w:r>
          </w:p>
        </w:tc>
        <w:tc>
          <w:tcPr>
            <w:tcW w:w="2333" w:type="dxa"/>
          </w:tcPr>
          <w:p>
            <w:pPr>
              <w:jc w:val="center"/>
              <w:rPr>
                <w:rFonts w:ascii="Times New Roman" w:hAnsi="Times New Roman" w:cs="Times New Roman"/>
                <w:lang w:val="zh-CN"/>
              </w:rPr>
            </w:pPr>
            <w:r>
              <w:rPr>
                <w:rFonts w:ascii="Times New Roman" w:hAnsi="Times New Roman" w:cs="Times New Roman"/>
                <w:lang w:val="zh-CN"/>
              </w:rPr>
              <w:t>(6)</w:t>
            </w:r>
          </w:p>
        </w:tc>
        <w:tc>
          <w:tcPr>
            <w:tcW w:w="484" w:type="dxa"/>
          </w:tcPr>
          <w:p>
            <w:pPr>
              <w:jc w:val="center"/>
              <w:rPr>
                <w:rFonts w:ascii="Times New Roman" w:hAnsi="Times New Roman" w:cs="Times New Roman"/>
                <w:lang w:val="zh-CN"/>
              </w:rPr>
            </w:pPr>
            <w:r>
              <w:rPr>
                <w:rFonts w:ascii="Times New Roman" w:hAnsi="Times New Roman" w:cs="Times New Roman"/>
                <w:lang w:val="zh-CN"/>
              </w:rPr>
              <w:t>(7)</w:t>
            </w:r>
          </w:p>
        </w:tc>
        <w:tc>
          <w:tcPr>
            <w:tcW w:w="681" w:type="dxa"/>
            <w:gridSpan w:val="2"/>
          </w:tcPr>
          <w:p>
            <w:pPr>
              <w:jc w:val="center"/>
              <w:rPr>
                <w:rFonts w:ascii="Times New Roman" w:hAnsi="Times New Roman" w:cs="Times New Roman"/>
                <w:lang w:val="zh-CN"/>
              </w:rPr>
            </w:pPr>
            <w:r>
              <w:rPr>
                <w:rFonts w:ascii="Times New Roman" w:hAnsi="Times New Roman" w:cs="Times New Roman"/>
                <w:lang w:val="zh-CN"/>
              </w:rPr>
              <w:t>(8)</w:t>
            </w:r>
          </w:p>
        </w:tc>
        <w:tc>
          <w:tcPr>
            <w:tcW w:w="1138" w:type="dxa"/>
            <w:gridSpan w:val="2"/>
          </w:tcPr>
          <w:p>
            <w:pPr>
              <w:jc w:val="center"/>
              <w:rPr>
                <w:rFonts w:ascii="Times New Roman" w:hAnsi="Times New Roman" w:cs="Times New Roman"/>
                <w:lang w:val="zh-CN"/>
              </w:rPr>
            </w:pPr>
            <w:r>
              <w:rPr>
                <w:rFonts w:ascii="Times New Roman" w:hAnsi="Times New Roman" w:cs="Times New Roman"/>
                <w:lang w:val="zh-CN"/>
              </w:rPr>
              <w:t>(9)</w:t>
            </w:r>
          </w:p>
        </w:tc>
        <w:tc>
          <w:tcPr>
            <w:tcW w:w="2276" w:type="dxa"/>
            <w:gridSpan w:val="2"/>
          </w:tcPr>
          <w:p>
            <w:pPr>
              <w:jc w:val="center"/>
              <w:rPr>
                <w:rFonts w:ascii="Times New Roman" w:hAnsi="Times New Roman" w:cs="Times New Roman"/>
                <w:lang w:val="zh-CN"/>
              </w:rPr>
            </w:pPr>
            <w:r>
              <w:rPr>
                <w:rFonts w:ascii="Times New Roman" w:hAnsi="Times New Roman" w:cs="Times New Roman"/>
                <w:lang w:val="zh-CN"/>
              </w:rPr>
              <w:t>(10)</w:t>
            </w:r>
          </w:p>
        </w:tc>
        <w:tc>
          <w:tcPr>
            <w:tcW w:w="853" w:type="dxa"/>
            <w:gridSpan w:val="2"/>
          </w:tcPr>
          <w:p>
            <w:pPr>
              <w:jc w:val="center"/>
              <w:rPr>
                <w:rFonts w:ascii="Times New Roman" w:hAnsi="Times New Roman" w:cs="Times New Roman"/>
                <w:lang w:val="zh-CN"/>
              </w:rPr>
            </w:pPr>
            <w:r>
              <w:rPr>
                <w:rFonts w:ascii="Times New Roman" w:hAnsi="Times New Roman" w:cs="Times New Roman"/>
                <w:lang w:val="zh-CN"/>
              </w:rPr>
              <w:t>(11)</w:t>
            </w:r>
          </w:p>
        </w:tc>
        <w:tc>
          <w:tcPr>
            <w:tcW w:w="1423" w:type="dxa"/>
            <w:gridSpan w:val="4"/>
          </w:tcPr>
          <w:p>
            <w:pPr>
              <w:jc w:val="center"/>
              <w:rPr>
                <w:rFonts w:ascii="Times New Roman" w:hAnsi="Times New Roman" w:cs="Times New Roman"/>
                <w:lang w:val="zh-CN"/>
              </w:rPr>
            </w:pPr>
            <w:r>
              <w:rPr>
                <w:rFonts w:ascii="Times New Roman" w:hAnsi="Times New Roman" w:cs="Times New Roman"/>
                <w:lang w:val="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trPr>
        <w:tc>
          <w:tcPr>
            <w:tcW w:w="792" w:type="dxa"/>
          </w:tcPr>
          <w:p>
            <w:pPr>
              <w:rPr>
                <w:rFonts w:ascii="Times New Roman" w:hAnsi="Times New Roman" w:cs="Times New Roman"/>
                <w:lang w:val="zh-CN"/>
              </w:rPr>
            </w:pPr>
            <w:r>
              <w:rPr>
                <w:rFonts w:ascii="Times New Roman" w:hAnsi="Times New Roman" w:cs="Times New Roman"/>
                <w:lang w:val="zh-CN"/>
              </w:rPr>
              <w:t>1.</w:t>
            </w:r>
          </w:p>
        </w:tc>
        <w:tc>
          <w:tcPr>
            <w:tcW w:w="671" w:type="dxa"/>
          </w:tcPr>
          <w:p>
            <w:pPr>
              <w:rPr>
                <w:rFonts w:ascii="Times New Roman" w:hAnsi="Times New Roman" w:cs="Times New Roman"/>
                <w:lang w:val="zh-CN"/>
              </w:rPr>
            </w:pPr>
            <w:r>
              <w:rPr>
                <w:rFonts w:ascii="Times New Roman" w:hAnsi="Times New Roman" w:cs="Times New Roman"/>
                <w:lang w:val="zh-CN"/>
              </w:rPr>
              <w:t>1</w:t>
            </w:r>
          </w:p>
        </w:tc>
        <w:tc>
          <w:tcPr>
            <w:tcW w:w="1874" w:type="dxa"/>
          </w:tcPr>
          <w:p>
            <w:pPr>
              <w:rPr>
                <w:rFonts w:ascii="Times New Roman" w:hAnsi="Times New Roman" w:cs="Times New Roman"/>
                <w:color w:val="000000"/>
                <w:lang w:val="zh-CN"/>
              </w:rPr>
            </w:pPr>
            <w:r>
              <w:rPr>
                <w:rFonts w:ascii="Times New Roman" w:hAnsi="Times New Roman" w:cs="Times New Roman"/>
                <w:color w:val="000000"/>
                <w:lang w:val="zh-CN"/>
              </w:rPr>
              <w:t xml:space="preserve">Mahasiswa mampu menjelaskan deskripsi  Critical Reading </w:t>
            </w:r>
          </w:p>
        </w:tc>
        <w:tc>
          <w:tcPr>
            <w:tcW w:w="1604" w:type="dxa"/>
          </w:tcPr>
          <w:p>
            <w:pPr>
              <w:pStyle w:val="6"/>
              <w:spacing w:after="0"/>
              <w:jc w:val="both"/>
              <w:rPr>
                <w:rFonts w:hint="default"/>
                <w:color w:val="000000"/>
                <w:sz w:val="22"/>
                <w:szCs w:val="22"/>
                <w:lang w:val="en-US"/>
              </w:rPr>
            </w:pPr>
            <w:r>
              <w:rPr>
                <w:rFonts w:hint="default"/>
                <w:color w:val="000000"/>
                <w:sz w:val="22"/>
                <w:szCs w:val="22"/>
                <w:lang w:val="en-US"/>
              </w:rPr>
              <w:t>Mendeskripsikan dan menjelaskan apa itu Critical Reading</w:t>
            </w:r>
          </w:p>
        </w:tc>
        <w:tc>
          <w:tcPr>
            <w:tcW w:w="1628" w:type="dxa"/>
          </w:tcPr>
          <w:p>
            <w:pPr>
              <w:rPr>
                <w:rFonts w:ascii="Times New Roman" w:hAnsi="Times New Roman" w:cs="Times New Roman"/>
                <w:color w:val="000000"/>
                <w:lang w:val="zh-CN"/>
              </w:rPr>
            </w:pPr>
            <w:r>
              <w:rPr>
                <w:rFonts w:ascii="Times New Roman" w:hAnsi="Times New Roman" w:cs="Times New Roman"/>
                <w:color w:val="000000"/>
                <w:lang w:val="zh-CN"/>
              </w:rPr>
              <w:t>Introduction to Critical Reading</w:t>
            </w:r>
          </w:p>
          <w:p>
            <w:pPr>
              <w:rPr>
                <w:rFonts w:ascii="Times New Roman" w:hAnsi="Times New Roman" w:cs="Times New Roman"/>
                <w:color w:val="000000"/>
                <w:lang w:val="zh-CN"/>
              </w:rPr>
            </w:pPr>
          </w:p>
        </w:tc>
        <w:tc>
          <w:tcPr>
            <w:tcW w:w="2333" w:type="dxa"/>
          </w:tcPr>
          <w:p>
            <w:pPr>
              <w:numPr>
                <w:ilvl w:val="0"/>
                <w:numId w:val="2"/>
              </w:numPr>
              <w:tabs>
                <w:tab w:val="left" w:pos="144"/>
                <w:tab w:val="clear" w:pos="720"/>
              </w:tabs>
              <w:spacing w:after="0" w:line="240" w:lineRule="auto"/>
              <w:ind w:hanging="718"/>
              <w:textAlignment w:val="baseline"/>
              <w:rPr>
                <w:rFonts w:ascii="Times New Roman" w:hAnsi="Times New Roman" w:eastAsia="Times New Roman" w:cs="Times New Roman"/>
                <w:color w:val="000000"/>
                <w:lang w:val="zh-CN"/>
              </w:rPr>
            </w:pPr>
            <w:r>
              <w:rPr>
                <w:rFonts w:ascii="Times New Roman" w:hAnsi="Times New Roman" w:eastAsia="Times New Roman" w:cs="Times New Roman"/>
                <w:color w:val="000000"/>
                <w:lang w:val="zh-CN"/>
              </w:rPr>
              <w:t>Lecturing </w:t>
            </w:r>
          </w:p>
          <w:p>
            <w:pPr>
              <w:numPr>
                <w:ilvl w:val="0"/>
                <w:numId w:val="2"/>
              </w:numPr>
              <w:tabs>
                <w:tab w:val="left" w:pos="144"/>
                <w:tab w:val="clear" w:pos="720"/>
              </w:tabs>
              <w:spacing w:after="0" w:line="240" w:lineRule="auto"/>
              <w:ind w:hanging="718"/>
              <w:textAlignment w:val="baseline"/>
              <w:rPr>
                <w:rFonts w:ascii="Times New Roman" w:hAnsi="Times New Roman" w:eastAsia="Times New Roman" w:cs="Times New Roman"/>
                <w:color w:val="000000"/>
                <w:lang w:val="zh-CN"/>
              </w:rPr>
            </w:pPr>
            <w:r>
              <w:rPr>
                <w:rFonts w:ascii="Times New Roman" w:hAnsi="Times New Roman" w:eastAsia="Times New Roman" w:cs="Times New Roman"/>
                <w:color w:val="000000"/>
                <w:lang w:val="zh-CN"/>
              </w:rPr>
              <w:t>Discussion</w:t>
            </w:r>
          </w:p>
          <w:p>
            <w:pPr>
              <w:numPr>
                <w:ilvl w:val="0"/>
                <w:numId w:val="2"/>
              </w:numPr>
              <w:tabs>
                <w:tab w:val="left" w:pos="144"/>
                <w:tab w:val="clear" w:pos="720"/>
              </w:tabs>
              <w:spacing w:after="0" w:line="240" w:lineRule="auto"/>
              <w:ind w:left="144" w:hanging="142"/>
              <w:textAlignment w:val="baseline"/>
              <w:rPr>
                <w:rFonts w:ascii="Times New Roman" w:hAnsi="Times New Roman" w:eastAsia="Times New Roman" w:cs="Times New Roman"/>
                <w:color w:val="000000"/>
                <w:lang w:val="zh-CN"/>
              </w:rPr>
            </w:pPr>
            <w:r>
              <w:rPr>
                <w:rFonts w:ascii="Times New Roman" w:hAnsi="Times New Roman" w:eastAsia="Times New Roman" w:cs="Times New Roman"/>
                <w:color w:val="000000"/>
                <w:lang w:val="zh-CN"/>
              </w:rPr>
              <w:t>Writing the conclusion</w:t>
            </w:r>
          </w:p>
          <w:p>
            <w:pPr>
              <w:rPr>
                <w:rFonts w:ascii="Times New Roman" w:hAnsi="Times New Roman" w:cs="Times New Roman"/>
                <w:lang w:val="zh-CN"/>
              </w:rPr>
            </w:pPr>
          </w:p>
        </w:tc>
        <w:tc>
          <w:tcPr>
            <w:tcW w:w="484" w:type="dxa"/>
          </w:tcPr>
          <w:p>
            <w:pPr>
              <w:rPr>
                <w:rFonts w:ascii="Times New Roman" w:hAnsi="Times New Roman" w:cs="Times New Roman"/>
                <w:lang w:val="zh-CN"/>
              </w:rPr>
            </w:pPr>
            <w:r>
              <w:rPr>
                <w:rFonts w:ascii="Times New Roman" w:hAnsi="Times New Roman" w:cs="Times New Roman"/>
                <w:lang w:val="zh-CN"/>
              </w:rPr>
              <w:t>20</w:t>
            </w:r>
          </w:p>
        </w:tc>
        <w:tc>
          <w:tcPr>
            <w:tcW w:w="681" w:type="dxa"/>
            <w:gridSpan w:val="2"/>
          </w:tcPr>
          <w:p>
            <w:pPr>
              <w:rPr>
                <w:rFonts w:ascii="Times New Roman" w:hAnsi="Times New Roman" w:cs="Times New Roman"/>
                <w:lang w:val="zh-CN"/>
              </w:rPr>
            </w:pPr>
            <w:r>
              <w:rPr>
                <w:rFonts w:ascii="Times New Roman" w:hAnsi="Times New Roman" w:cs="Times New Roman"/>
                <w:lang w:val="zh-CN"/>
              </w:rPr>
              <w:t>40</w:t>
            </w:r>
          </w:p>
        </w:tc>
        <w:tc>
          <w:tcPr>
            <w:tcW w:w="1138" w:type="dxa"/>
            <w:gridSpan w:val="2"/>
          </w:tcPr>
          <w:p>
            <w:pPr>
              <w:rPr>
                <w:rFonts w:ascii="Times New Roman" w:hAnsi="Times New Roman" w:cs="Times New Roman"/>
                <w:lang w:val="zh-CN"/>
              </w:rPr>
            </w:pPr>
            <w:r>
              <w:rPr>
                <w:rFonts w:ascii="Times New Roman" w:hAnsi="Times New Roman" w:cs="Times New Roman"/>
                <w:lang w:val="zh-CN"/>
              </w:rPr>
              <w:t>Penilaian  sikap dan tertulis</w:t>
            </w:r>
          </w:p>
        </w:tc>
        <w:tc>
          <w:tcPr>
            <w:tcW w:w="2276" w:type="dxa"/>
            <w:gridSpan w:val="2"/>
          </w:tcPr>
          <w:p>
            <w:pPr>
              <w:pStyle w:val="6"/>
              <w:spacing w:after="0"/>
              <w:jc w:val="both"/>
              <w:rPr>
                <w:color w:val="000000"/>
                <w:sz w:val="22"/>
                <w:szCs w:val="22"/>
              </w:rPr>
            </w:pPr>
            <w:r>
              <w:rPr>
                <w:color w:val="000000"/>
                <w:sz w:val="22"/>
                <w:szCs w:val="22"/>
                <w:lang w:val="id-ID"/>
              </w:rPr>
              <w:t>Ketepatan menjawab pertanyaan dan</w:t>
            </w:r>
            <w:r>
              <w:rPr>
                <w:rFonts w:hint="default"/>
                <w:color w:val="000000"/>
                <w:sz w:val="22"/>
                <w:szCs w:val="22"/>
                <w:lang w:val="en-US"/>
              </w:rPr>
              <w:t xml:space="preserve"> </w:t>
            </w:r>
            <w:r>
              <w:rPr>
                <w:color w:val="000000"/>
                <w:sz w:val="22"/>
                <w:szCs w:val="22"/>
                <w:lang w:val="id-ID"/>
              </w:rPr>
              <w:t>m</w:t>
            </w:r>
            <w:r>
              <w:rPr>
                <w:rFonts w:hint="default"/>
                <w:color w:val="000000"/>
                <w:sz w:val="22"/>
                <w:szCs w:val="22"/>
                <w:lang w:val="en-US"/>
              </w:rPr>
              <w:t>e</w:t>
            </w:r>
            <w:r>
              <w:rPr>
                <w:rFonts w:hint="default"/>
                <w:color w:val="000000"/>
                <w:sz w:val="22"/>
                <w:szCs w:val="22"/>
                <w:rtl w:val="0"/>
                <w:lang w:val="en-US"/>
              </w:rPr>
              <w:t>n</w:t>
            </w:r>
            <w:r>
              <w:rPr>
                <w:color w:val="000000"/>
                <w:sz w:val="22"/>
                <w:szCs w:val="22"/>
                <w:lang w:val="id-ID"/>
              </w:rPr>
              <w:t>jelaskan deskripsi materi</w:t>
            </w:r>
          </w:p>
          <w:p>
            <w:pPr>
              <w:rPr>
                <w:rFonts w:ascii="Times New Roman" w:hAnsi="Times New Roman" w:cs="Times New Roman"/>
                <w:lang w:val="zh-CN"/>
              </w:rPr>
            </w:pPr>
          </w:p>
        </w:tc>
        <w:tc>
          <w:tcPr>
            <w:tcW w:w="853" w:type="dxa"/>
            <w:gridSpan w:val="2"/>
          </w:tcPr>
          <w:p>
            <w:pPr>
              <w:rPr>
                <w:rFonts w:ascii="Times New Roman" w:hAnsi="Times New Roman" w:cs="Times New Roman"/>
                <w:lang w:val="zh-CN"/>
              </w:rPr>
            </w:pPr>
            <w:r>
              <w:rPr>
                <w:rFonts w:ascii="Times New Roman" w:hAnsi="Times New Roman" w:cs="Times New Roman"/>
                <w:lang w:val="zh-CN"/>
              </w:rPr>
              <w:t>2.5%</w:t>
            </w:r>
          </w:p>
        </w:tc>
        <w:tc>
          <w:tcPr>
            <w:tcW w:w="1423" w:type="dxa"/>
            <w:gridSpan w:val="4"/>
          </w:tcPr>
          <w:p>
            <w:pPr>
              <w:rPr>
                <w:rFonts w:ascii="Times New Roman" w:hAnsi="Times New Roman" w:cs="Times New Roman"/>
                <w:lang w:val="zh-CN"/>
              </w:rPr>
            </w:pPr>
            <w:r>
              <w:rPr>
                <w:rFonts w:ascii="Times New Roman" w:hAnsi="Times New Roman" w:cs="Times New Roman"/>
                <w:lang w:val="zh-CN"/>
              </w:rPr>
              <w:t>Amy W, Regina W. 2005. The Complete Idiot's Guide To Critical Reading. Penguin Books, New York.</w:t>
            </w:r>
          </w:p>
          <w:p>
            <w:pPr>
              <w:rPr>
                <w:rFonts w:ascii="Times New Roman" w:hAnsi="Times New Roman" w:cs="Times New Roman"/>
                <w:lang w:val="zh-CN"/>
              </w:rPr>
            </w:pPr>
            <w:r>
              <w:rPr>
                <w:rFonts w:ascii="Times New Roman" w:hAnsi="Times New Roman" w:cs="Times New Roman"/>
                <w:lang w:val="zh-CN"/>
              </w:rPr>
              <w:t>Mickulecky, Jeffries.2007. Advanced Reading Power. USA: Pearson Education.</w:t>
            </w:r>
          </w:p>
          <w:p>
            <w:pPr>
              <w:rPr>
                <w:rFonts w:ascii="Times New Roman" w:hAnsi="Times New Roman" w:cs="Times New Roman"/>
                <w:lang w:val="zh-CN"/>
              </w:rPr>
            </w:pPr>
            <w:r>
              <w:rPr>
                <w:rFonts w:ascii="Times New Roman" w:hAnsi="Times New Roman" w:cs="Times New Roman"/>
                <w:lang w:val="zh-CN"/>
              </w:rPr>
              <w:t xml:space="preserve">Shen, L. (2012). Context and Text. Theory and Practice in Language Studies, Vol. 2, No. 12, pp. 2663-2669. </w:t>
            </w:r>
          </w:p>
          <w:p>
            <w:pPr>
              <w:rPr>
                <w:rFonts w:ascii="Times New Roman" w:hAnsi="Times New Roman" w:cs="Times New Roman"/>
                <w:lang w:val="zh-CN"/>
              </w:rPr>
            </w:pPr>
          </w:p>
          <w:p>
            <w:pPr>
              <w:rPr>
                <w:rFonts w:ascii="Times New Roman" w:hAnsi="Times New Roman" w:cs="Times New Roman"/>
                <w:lang w:val="zh-CN"/>
              </w:rPr>
            </w:pPr>
            <w:r>
              <w:rPr>
                <w:rFonts w:ascii="Times New Roman" w:hAnsi="Times New Roman" w:cs="Times New Roman"/>
                <w:lang w:val="zh-CN"/>
              </w:rPr>
              <w:t>Thomson Peterson. 2005. Peterson New SAT Critical reading Workbook. Thomson Peterson's, United States of America.</w:t>
            </w:r>
          </w:p>
          <w:p>
            <w:pPr>
              <w:rPr>
                <w:rFonts w:ascii="Times New Roman" w:hAnsi="Times New Roman" w:cs="Times New Roman"/>
                <w:lang w:val="zh-CN"/>
              </w:rPr>
            </w:pPr>
            <w:r>
              <w:rPr>
                <w:rFonts w:ascii="Times New Roman" w:hAnsi="Times New Roman" w:cs="Times New Roman"/>
                <w:lang w:val="zh-CN"/>
              </w:rPr>
              <w:t xml:space="preserve">Wallace, Catherine. 2003. Critical Reading in Language Education. Palgrave, MacMillan. New York.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trPr>
        <w:tc>
          <w:tcPr>
            <w:tcW w:w="792" w:type="dxa"/>
          </w:tcPr>
          <w:p>
            <w:pPr>
              <w:rPr>
                <w:rFonts w:ascii="Times New Roman" w:hAnsi="Times New Roman" w:cs="Times New Roman"/>
                <w:lang w:val="zh-CN"/>
              </w:rPr>
            </w:pPr>
            <w:r>
              <w:rPr>
                <w:rFonts w:ascii="Times New Roman" w:hAnsi="Times New Roman" w:cs="Times New Roman"/>
                <w:lang w:val="zh-CN"/>
              </w:rPr>
              <w:t>2.</w:t>
            </w:r>
          </w:p>
        </w:tc>
        <w:tc>
          <w:tcPr>
            <w:tcW w:w="671" w:type="dxa"/>
          </w:tcPr>
          <w:p>
            <w:pPr>
              <w:rPr>
                <w:rFonts w:ascii="Times New Roman" w:hAnsi="Times New Roman" w:cs="Times New Roman"/>
                <w:lang w:val="zh-CN"/>
              </w:rPr>
            </w:pPr>
            <w:r>
              <w:rPr>
                <w:rFonts w:ascii="Times New Roman" w:hAnsi="Times New Roman" w:cs="Times New Roman"/>
                <w:lang w:val="zh-CN"/>
              </w:rPr>
              <w:t>2</w:t>
            </w:r>
          </w:p>
        </w:tc>
        <w:tc>
          <w:tcPr>
            <w:tcW w:w="1874" w:type="dxa"/>
          </w:tcPr>
          <w:p>
            <w:pPr>
              <w:rPr>
                <w:rFonts w:ascii="Times New Roman" w:hAnsi="Times New Roman" w:cs="Times New Roman"/>
                <w:color w:val="000000"/>
                <w:lang w:val="zh-CN"/>
              </w:rPr>
            </w:pPr>
            <w:r>
              <w:rPr>
                <w:rFonts w:ascii="Times New Roman" w:hAnsi="Times New Roman" w:cs="Times New Roman"/>
                <w:color w:val="000000"/>
                <w:lang w:val="zh-CN"/>
              </w:rPr>
              <w:t xml:space="preserve">Mahasiswa mampu merefleksikan pengalaman  membaca mereka dan tujuan dari kegiatan membaca tersebut.  Mahasiswa  juga mengetahui pentingnya membaca cepat.  Mahasiswa mengetahui tingkat kecepatan membaca mereka. </w:t>
            </w:r>
          </w:p>
          <w:p>
            <w:pPr>
              <w:rPr>
                <w:rFonts w:ascii="Times New Roman" w:hAnsi="Times New Roman" w:cs="Times New Roman"/>
                <w:color w:val="000000"/>
                <w:lang w:val="zh-CN"/>
              </w:rPr>
            </w:pPr>
          </w:p>
        </w:tc>
        <w:tc>
          <w:tcPr>
            <w:tcW w:w="1604" w:type="dxa"/>
          </w:tcPr>
          <w:p>
            <w:pPr>
              <w:rPr>
                <w:rFonts w:hint="default" w:ascii="Times New Roman" w:hAnsi="Times New Roman" w:cs="Times New Roman"/>
                <w:color w:val="000000"/>
                <w:lang w:val="en-US"/>
              </w:rPr>
            </w:pPr>
            <w:r>
              <w:rPr>
                <w:rFonts w:hint="default" w:ascii="Times New Roman" w:hAnsi="Times New Roman" w:cs="Times New Roman"/>
                <w:color w:val="000000"/>
                <w:lang w:val="en-US"/>
              </w:rPr>
              <w:t>Mengetahui bagaimana cara peningkatan membaca yang baik dan benar</w:t>
            </w:r>
          </w:p>
          <w:p>
            <w:pPr>
              <w:rPr>
                <w:rFonts w:ascii="Times New Roman" w:hAnsi="Times New Roman" w:cs="Times New Roman"/>
                <w:color w:val="000000"/>
                <w:lang w:val="zh-CN"/>
              </w:rPr>
            </w:pPr>
          </w:p>
        </w:tc>
        <w:tc>
          <w:tcPr>
            <w:tcW w:w="1628" w:type="dxa"/>
          </w:tcPr>
          <w:p>
            <w:pPr>
              <w:rPr>
                <w:rFonts w:ascii="Times New Roman" w:hAnsi="Times New Roman" w:cs="Times New Roman"/>
                <w:color w:val="000000"/>
                <w:lang w:val="zh-CN"/>
              </w:rPr>
            </w:pPr>
            <w:r>
              <w:rPr>
                <w:rFonts w:ascii="Times New Roman" w:hAnsi="Times New Roman" w:cs="Times New Roman"/>
                <w:color w:val="000000"/>
                <w:lang w:val="zh-CN"/>
              </w:rPr>
              <w:t xml:space="preserve">Reflecting on Your Reading  </w:t>
            </w:r>
          </w:p>
        </w:tc>
        <w:tc>
          <w:tcPr>
            <w:tcW w:w="2333" w:type="dxa"/>
          </w:tcPr>
          <w:p>
            <w:pPr>
              <w:pStyle w:val="6"/>
              <w:numPr>
                <w:ilvl w:val="0"/>
                <w:numId w:val="3"/>
              </w:numPr>
              <w:spacing w:before="0" w:beforeAutospacing="0" w:after="0" w:afterAutospacing="0"/>
              <w:textAlignment w:val="baseline"/>
              <w:rPr>
                <w:color w:val="000000"/>
                <w:sz w:val="22"/>
                <w:szCs w:val="22"/>
              </w:rPr>
            </w:pPr>
            <w:r>
              <w:rPr>
                <w:color w:val="000000"/>
                <w:sz w:val="22"/>
                <w:szCs w:val="22"/>
              </w:rPr>
              <w:t>Lecturing </w:t>
            </w:r>
          </w:p>
          <w:p>
            <w:pPr>
              <w:pStyle w:val="6"/>
              <w:numPr>
                <w:ilvl w:val="0"/>
                <w:numId w:val="3"/>
              </w:numPr>
              <w:spacing w:before="0" w:beforeAutospacing="0" w:after="0" w:afterAutospacing="0"/>
              <w:textAlignment w:val="baseline"/>
              <w:rPr>
                <w:color w:val="000000"/>
                <w:sz w:val="22"/>
                <w:szCs w:val="22"/>
              </w:rPr>
            </w:pPr>
            <w:r>
              <w:rPr>
                <w:color w:val="000000"/>
                <w:sz w:val="22"/>
                <w:szCs w:val="22"/>
              </w:rPr>
              <w:t>Discussion</w:t>
            </w:r>
          </w:p>
          <w:p>
            <w:pPr>
              <w:pStyle w:val="6"/>
              <w:numPr>
                <w:ilvl w:val="0"/>
                <w:numId w:val="3"/>
              </w:numPr>
              <w:spacing w:before="0" w:beforeAutospacing="0" w:after="0" w:afterAutospacing="0"/>
              <w:textAlignment w:val="baseline"/>
              <w:rPr>
                <w:color w:val="000000"/>
                <w:sz w:val="22"/>
                <w:szCs w:val="22"/>
              </w:rPr>
            </w:pPr>
            <w:r>
              <w:rPr>
                <w:color w:val="000000"/>
                <w:sz w:val="22"/>
                <w:szCs w:val="22"/>
              </w:rPr>
              <w:t>Writing the conclusion</w:t>
            </w:r>
          </w:p>
          <w:p>
            <w:pPr>
              <w:rPr>
                <w:rFonts w:ascii="Times New Roman" w:hAnsi="Times New Roman" w:cs="Times New Roman"/>
                <w:lang w:val="zh-CN"/>
              </w:rPr>
            </w:pPr>
          </w:p>
        </w:tc>
        <w:tc>
          <w:tcPr>
            <w:tcW w:w="484" w:type="dxa"/>
          </w:tcPr>
          <w:p>
            <w:pPr>
              <w:rPr>
                <w:rFonts w:ascii="Times New Roman" w:hAnsi="Times New Roman" w:cs="Times New Roman"/>
                <w:lang w:val="zh-CN"/>
              </w:rPr>
            </w:pPr>
            <w:r>
              <w:rPr>
                <w:rFonts w:ascii="Times New Roman" w:hAnsi="Times New Roman" w:cs="Times New Roman"/>
                <w:lang w:val="zh-CN"/>
              </w:rPr>
              <w:t>20</w:t>
            </w:r>
          </w:p>
        </w:tc>
        <w:tc>
          <w:tcPr>
            <w:tcW w:w="681" w:type="dxa"/>
            <w:gridSpan w:val="2"/>
          </w:tcPr>
          <w:p>
            <w:pPr>
              <w:rPr>
                <w:rFonts w:ascii="Times New Roman" w:hAnsi="Times New Roman" w:cs="Times New Roman"/>
                <w:lang w:val="zh-CN"/>
              </w:rPr>
            </w:pPr>
            <w:r>
              <w:rPr>
                <w:rFonts w:ascii="Times New Roman" w:hAnsi="Times New Roman" w:cs="Times New Roman"/>
                <w:lang w:val="zh-CN"/>
              </w:rPr>
              <w:t>40</w:t>
            </w:r>
          </w:p>
        </w:tc>
        <w:tc>
          <w:tcPr>
            <w:tcW w:w="1138" w:type="dxa"/>
            <w:gridSpan w:val="2"/>
          </w:tcPr>
          <w:p>
            <w:pPr>
              <w:rPr>
                <w:rFonts w:ascii="Times New Roman" w:hAnsi="Times New Roman" w:cs="Times New Roman"/>
                <w:lang w:val="zh-CN"/>
              </w:rPr>
            </w:pPr>
            <w:r>
              <w:rPr>
                <w:rFonts w:ascii="Times New Roman" w:hAnsi="Times New Roman" w:cs="Times New Roman"/>
                <w:lang w:val="zh-CN"/>
              </w:rPr>
              <w:t>Penilaian  sikap dan tertulis</w:t>
            </w:r>
          </w:p>
        </w:tc>
        <w:tc>
          <w:tcPr>
            <w:tcW w:w="2276" w:type="dxa"/>
            <w:gridSpan w:val="2"/>
          </w:tcPr>
          <w:p>
            <w:pPr>
              <w:pStyle w:val="6"/>
              <w:spacing w:after="0"/>
              <w:jc w:val="both"/>
              <w:rPr>
                <w:color w:val="000000"/>
                <w:sz w:val="22"/>
                <w:szCs w:val="22"/>
              </w:rPr>
            </w:pPr>
            <w:r>
              <w:rPr>
                <w:color w:val="000000"/>
                <w:sz w:val="22"/>
                <w:szCs w:val="22"/>
                <w:lang w:val="id-ID"/>
              </w:rPr>
              <w:t>Ketepatan menjawab pertanyaan dan</w:t>
            </w:r>
            <w:r>
              <w:rPr>
                <w:rFonts w:hint="default"/>
                <w:color w:val="000000"/>
                <w:sz w:val="22"/>
                <w:szCs w:val="22"/>
                <w:lang w:val="en-US"/>
              </w:rPr>
              <w:t xml:space="preserve"> </w:t>
            </w:r>
            <w:r>
              <w:rPr>
                <w:color w:val="000000"/>
                <w:sz w:val="22"/>
                <w:szCs w:val="22"/>
                <w:lang w:val="id-ID"/>
              </w:rPr>
              <w:t>m</w:t>
            </w:r>
            <w:r>
              <w:rPr>
                <w:rFonts w:hint="default"/>
                <w:color w:val="000000"/>
                <w:sz w:val="22"/>
                <w:szCs w:val="22"/>
                <w:lang w:val="en-US"/>
              </w:rPr>
              <w:t>e</w:t>
            </w:r>
            <w:r>
              <w:rPr>
                <w:rFonts w:hint="default"/>
                <w:color w:val="000000"/>
                <w:sz w:val="22"/>
                <w:szCs w:val="22"/>
                <w:rtl w:val="0"/>
                <w:lang w:val="en-US"/>
              </w:rPr>
              <w:t>n</w:t>
            </w:r>
            <w:r>
              <w:rPr>
                <w:color w:val="000000"/>
                <w:sz w:val="22"/>
                <w:szCs w:val="22"/>
                <w:lang w:val="id-ID"/>
              </w:rPr>
              <w:t>jelaskan deskripsi materi</w:t>
            </w:r>
          </w:p>
          <w:p>
            <w:pPr>
              <w:rPr>
                <w:rFonts w:ascii="Times New Roman" w:hAnsi="Times New Roman" w:cs="Times New Roman"/>
                <w:lang w:val="zh-CN"/>
              </w:rPr>
            </w:pPr>
          </w:p>
        </w:tc>
        <w:tc>
          <w:tcPr>
            <w:tcW w:w="853" w:type="dxa"/>
            <w:gridSpan w:val="2"/>
          </w:tcPr>
          <w:p>
            <w:pPr>
              <w:rPr>
                <w:rFonts w:ascii="Times New Roman" w:hAnsi="Times New Roman" w:cs="Times New Roman"/>
                <w:lang w:val="zh-CN"/>
              </w:rPr>
            </w:pPr>
            <w:r>
              <w:rPr>
                <w:rFonts w:ascii="Times New Roman" w:hAnsi="Times New Roman" w:cs="Times New Roman"/>
                <w:lang w:val="zh-CN"/>
              </w:rPr>
              <w:t>2.5%</w:t>
            </w:r>
          </w:p>
        </w:tc>
        <w:tc>
          <w:tcPr>
            <w:tcW w:w="1423" w:type="dxa"/>
            <w:gridSpan w:val="4"/>
          </w:tcPr>
          <w:p>
            <w:pPr>
              <w:rPr>
                <w:rFonts w:ascii="Times New Roman" w:hAnsi="Times New Roman" w:cs="Times New Roman"/>
                <w:lang w:val="zh-CN"/>
              </w:rPr>
            </w:pPr>
            <w:r>
              <w:rPr>
                <w:rFonts w:ascii="Times New Roman" w:hAnsi="Times New Roman" w:cs="Times New Roman"/>
                <w:lang w:val="zh-CN"/>
              </w:rPr>
              <w:t>Amy W, Regina W. 2005. The Complete Idiot's Guide To Critical Reading. Penguin Books, New York.</w:t>
            </w:r>
          </w:p>
          <w:p>
            <w:pPr>
              <w:rPr>
                <w:rFonts w:ascii="Times New Roman" w:hAnsi="Times New Roman" w:cs="Times New Roman"/>
                <w:lang w:val="zh-CN"/>
              </w:rPr>
            </w:pPr>
            <w:r>
              <w:rPr>
                <w:rFonts w:ascii="Times New Roman" w:hAnsi="Times New Roman" w:cs="Times New Roman"/>
                <w:lang w:val="zh-CN"/>
              </w:rPr>
              <w:t>Mickulecky, Jeffries.2007. Advanced Reading Power. USA: Pearson Education.</w:t>
            </w:r>
          </w:p>
          <w:p>
            <w:pPr>
              <w:rPr>
                <w:rFonts w:ascii="Times New Roman" w:hAnsi="Times New Roman" w:cs="Times New Roman"/>
                <w:lang w:val="zh-CN"/>
              </w:rPr>
            </w:pPr>
            <w:r>
              <w:rPr>
                <w:rFonts w:ascii="Times New Roman" w:hAnsi="Times New Roman" w:cs="Times New Roman"/>
                <w:lang w:val="zh-CN"/>
              </w:rPr>
              <w:t xml:space="preserve">Shen, L. (2012). Context and Text. Theory and Practice in Language Studies, Vol. 2, No. 12, pp. 2663-2669. </w:t>
            </w:r>
          </w:p>
          <w:p>
            <w:pPr>
              <w:rPr>
                <w:rFonts w:ascii="Times New Roman" w:hAnsi="Times New Roman" w:cs="Times New Roman"/>
                <w:lang w:val="zh-CN"/>
              </w:rPr>
            </w:pPr>
          </w:p>
          <w:p>
            <w:pPr>
              <w:rPr>
                <w:rFonts w:ascii="Times New Roman" w:hAnsi="Times New Roman" w:cs="Times New Roman"/>
                <w:lang w:val="zh-CN"/>
              </w:rPr>
            </w:pPr>
            <w:r>
              <w:rPr>
                <w:rFonts w:ascii="Times New Roman" w:hAnsi="Times New Roman" w:cs="Times New Roman"/>
                <w:lang w:val="zh-CN"/>
              </w:rPr>
              <w:t>Thomson Peterson. 2005. Peterson New SAT Critical reading Workbook. Thomson Peterson's, United States of America.</w:t>
            </w:r>
          </w:p>
          <w:p>
            <w:pPr>
              <w:rPr>
                <w:rFonts w:ascii="Times New Roman" w:hAnsi="Times New Roman" w:cs="Times New Roman"/>
                <w:lang w:val="zh-CN"/>
              </w:rPr>
            </w:pPr>
            <w:r>
              <w:rPr>
                <w:rFonts w:ascii="Times New Roman" w:hAnsi="Times New Roman" w:cs="Times New Roman"/>
                <w:lang w:val="zh-CN"/>
              </w:rPr>
              <w:t xml:space="preserve">Wallace, Catherine. 2003. Critical Reading in Language Education. Palgrave, MacMillan. New York.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trPr>
        <w:tc>
          <w:tcPr>
            <w:tcW w:w="792" w:type="dxa"/>
          </w:tcPr>
          <w:p>
            <w:pPr>
              <w:rPr>
                <w:rFonts w:ascii="Times New Roman" w:hAnsi="Times New Roman" w:cs="Times New Roman"/>
                <w:lang w:val="zh-CN"/>
              </w:rPr>
            </w:pPr>
            <w:r>
              <w:rPr>
                <w:rFonts w:ascii="Times New Roman" w:hAnsi="Times New Roman" w:cs="Times New Roman"/>
                <w:lang w:val="zh-CN"/>
              </w:rPr>
              <w:t>3.</w:t>
            </w:r>
          </w:p>
        </w:tc>
        <w:tc>
          <w:tcPr>
            <w:tcW w:w="671" w:type="dxa"/>
          </w:tcPr>
          <w:p>
            <w:pPr>
              <w:rPr>
                <w:rFonts w:ascii="Times New Roman" w:hAnsi="Times New Roman" w:cs="Times New Roman"/>
                <w:lang w:val="zh-CN"/>
              </w:rPr>
            </w:pPr>
            <w:r>
              <w:rPr>
                <w:rFonts w:ascii="Times New Roman" w:hAnsi="Times New Roman" w:cs="Times New Roman"/>
                <w:lang w:val="zh-CN"/>
              </w:rPr>
              <w:t>3</w:t>
            </w:r>
          </w:p>
        </w:tc>
        <w:tc>
          <w:tcPr>
            <w:tcW w:w="1874" w:type="dxa"/>
          </w:tcPr>
          <w:p>
            <w:pPr>
              <w:rPr>
                <w:rFonts w:ascii="Times New Roman" w:hAnsi="Times New Roman" w:cs="Times New Roman"/>
                <w:color w:val="000000"/>
                <w:lang w:val="zh-CN"/>
              </w:rPr>
            </w:pPr>
            <w:r>
              <w:rPr>
                <w:rFonts w:ascii="Times New Roman" w:hAnsi="Times New Roman" w:cs="Times New Roman"/>
                <w:color w:val="000000"/>
                <w:lang w:val="zh-CN"/>
              </w:rPr>
              <w:t>Mahasiswa mampu mengidentifikasi komponen-komponen dari fiksi dan cara menjawab pertanyaan pertanyaan yang diberikan.</w:t>
            </w:r>
          </w:p>
        </w:tc>
        <w:tc>
          <w:tcPr>
            <w:tcW w:w="1604" w:type="dxa"/>
          </w:tcPr>
          <w:p>
            <w:pPr>
              <w:rPr>
                <w:rFonts w:hint="default" w:ascii="Times New Roman" w:hAnsi="Times New Roman" w:cs="Times New Roman"/>
                <w:color w:val="000000"/>
                <w:lang w:val="en-US"/>
              </w:rPr>
            </w:pPr>
            <w:r>
              <w:rPr>
                <w:rFonts w:hint="default" w:ascii="Times New Roman" w:hAnsi="Times New Roman" w:cs="Times New Roman"/>
                <w:color w:val="000000"/>
                <w:lang w:val="en-US"/>
              </w:rPr>
              <w:t>Mengidentifikasi komponen-komponen dari fiks</w:t>
            </w:r>
          </w:p>
        </w:tc>
        <w:tc>
          <w:tcPr>
            <w:tcW w:w="1628" w:type="dxa"/>
          </w:tcPr>
          <w:p>
            <w:pPr>
              <w:rPr>
                <w:rFonts w:ascii="Times New Roman" w:hAnsi="Times New Roman" w:cs="Times New Roman"/>
                <w:color w:val="000000"/>
                <w:lang w:val="zh-CN"/>
              </w:rPr>
            </w:pPr>
            <w:r>
              <w:rPr>
                <w:rFonts w:ascii="Times New Roman" w:hAnsi="Times New Roman" w:cs="Times New Roman"/>
                <w:color w:val="000000"/>
                <w:lang w:val="zh-CN"/>
              </w:rPr>
              <w:t xml:space="preserve">Reading and Discussing Fiction </w:t>
            </w:r>
          </w:p>
          <w:p>
            <w:pPr>
              <w:rPr>
                <w:rFonts w:ascii="Times New Roman" w:hAnsi="Times New Roman" w:cs="Times New Roman"/>
                <w:color w:val="000000"/>
                <w:lang w:val="zh-CN"/>
              </w:rPr>
            </w:pPr>
          </w:p>
        </w:tc>
        <w:tc>
          <w:tcPr>
            <w:tcW w:w="2333" w:type="dxa"/>
          </w:tcPr>
          <w:p>
            <w:pPr>
              <w:numPr>
                <w:ilvl w:val="0"/>
                <w:numId w:val="4"/>
              </w:numPr>
              <w:spacing w:after="0" w:line="240" w:lineRule="auto"/>
              <w:textAlignment w:val="baseline"/>
              <w:rPr>
                <w:rFonts w:ascii="Times New Roman" w:hAnsi="Times New Roman" w:eastAsia="Times New Roman" w:cs="Times New Roman"/>
                <w:color w:val="000000"/>
                <w:lang w:val="zh-CN"/>
              </w:rPr>
            </w:pPr>
            <w:r>
              <w:rPr>
                <w:rFonts w:ascii="Times New Roman" w:hAnsi="Times New Roman" w:eastAsia="Times New Roman" w:cs="Times New Roman"/>
                <w:color w:val="000000"/>
                <w:lang w:val="zh-CN"/>
              </w:rPr>
              <w:t>Lecturing </w:t>
            </w:r>
          </w:p>
          <w:p>
            <w:pPr>
              <w:numPr>
                <w:ilvl w:val="0"/>
                <w:numId w:val="4"/>
              </w:numPr>
              <w:spacing w:after="0" w:line="240" w:lineRule="auto"/>
              <w:textAlignment w:val="baseline"/>
              <w:rPr>
                <w:rFonts w:ascii="Times New Roman" w:hAnsi="Times New Roman" w:eastAsia="Times New Roman" w:cs="Times New Roman"/>
                <w:color w:val="000000"/>
                <w:lang w:val="zh-CN"/>
              </w:rPr>
            </w:pPr>
            <w:r>
              <w:rPr>
                <w:rFonts w:ascii="Times New Roman" w:hAnsi="Times New Roman" w:eastAsia="Times New Roman" w:cs="Times New Roman"/>
                <w:color w:val="000000"/>
                <w:lang w:val="zh-CN"/>
              </w:rPr>
              <w:t>Discussion</w:t>
            </w:r>
          </w:p>
          <w:p>
            <w:pPr>
              <w:numPr>
                <w:ilvl w:val="0"/>
                <w:numId w:val="4"/>
              </w:numPr>
              <w:spacing w:after="0" w:line="240" w:lineRule="auto"/>
              <w:textAlignment w:val="baseline"/>
              <w:rPr>
                <w:rFonts w:ascii="Times New Roman" w:hAnsi="Times New Roman" w:eastAsia="Times New Roman" w:cs="Times New Roman"/>
                <w:color w:val="000000"/>
                <w:lang w:val="zh-CN"/>
              </w:rPr>
            </w:pPr>
            <w:r>
              <w:rPr>
                <w:rFonts w:ascii="Times New Roman" w:hAnsi="Times New Roman" w:eastAsia="Times New Roman" w:cs="Times New Roman"/>
                <w:color w:val="000000"/>
                <w:lang w:val="zh-CN"/>
              </w:rPr>
              <w:t>Writing the conclusion</w:t>
            </w:r>
          </w:p>
          <w:p>
            <w:pPr>
              <w:rPr>
                <w:rFonts w:ascii="Times New Roman" w:hAnsi="Times New Roman" w:cs="Times New Roman"/>
                <w:lang w:val="zh-CN"/>
              </w:rPr>
            </w:pPr>
          </w:p>
        </w:tc>
        <w:tc>
          <w:tcPr>
            <w:tcW w:w="484" w:type="dxa"/>
          </w:tcPr>
          <w:p>
            <w:pPr>
              <w:rPr>
                <w:rFonts w:ascii="Times New Roman" w:hAnsi="Times New Roman" w:cs="Times New Roman"/>
                <w:lang w:val="zh-CN"/>
              </w:rPr>
            </w:pPr>
            <w:r>
              <w:rPr>
                <w:rFonts w:ascii="Times New Roman" w:hAnsi="Times New Roman" w:cs="Times New Roman"/>
                <w:lang w:val="zh-CN"/>
              </w:rPr>
              <w:t>20</w:t>
            </w:r>
          </w:p>
        </w:tc>
        <w:tc>
          <w:tcPr>
            <w:tcW w:w="681" w:type="dxa"/>
            <w:gridSpan w:val="2"/>
          </w:tcPr>
          <w:p>
            <w:pPr>
              <w:rPr>
                <w:rFonts w:ascii="Times New Roman" w:hAnsi="Times New Roman" w:cs="Times New Roman"/>
                <w:lang w:val="zh-CN"/>
              </w:rPr>
            </w:pPr>
            <w:r>
              <w:rPr>
                <w:rFonts w:ascii="Times New Roman" w:hAnsi="Times New Roman" w:cs="Times New Roman"/>
                <w:lang w:val="zh-CN"/>
              </w:rPr>
              <w:t>40</w:t>
            </w:r>
          </w:p>
        </w:tc>
        <w:tc>
          <w:tcPr>
            <w:tcW w:w="1138" w:type="dxa"/>
            <w:gridSpan w:val="2"/>
          </w:tcPr>
          <w:p>
            <w:pPr>
              <w:rPr>
                <w:rFonts w:ascii="Times New Roman" w:hAnsi="Times New Roman" w:cs="Times New Roman"/>
                <w:lang w:val="zh-CN"/>
              </w:rPr>
            </w:pPr>
            <w:r>
              <w:rPr>
                <w:rFonts w:ascii="Times New Roman" w:hAnsi="Times New Roman" w:cs="Times New Roman"/>
                <w:lang w:val="zh-CN"/>
              </w:rPr>
              <w:t>Penilaian  sikap, tertulis, dan diri</w:t>
            </w:r>
          </w:p>
        </w:tc>
        <w:tc>
          <w:tcPr>
            <w:tcW w:w="2276" w:type="dxa"/>
            <w:gridSpan w:val="2"/>
          </w:tcPr>
          <w:p>
            <w:pPr>
              <w:rPr>
                <w:rFonts w:hint="default" w:ascii="Times New Roman" w:hAnsi="Times New Roman" w:cs="Times New Roman"/>
                <w:lang w:val="en-US"/>
              </w:rPr>
            </w:pPr>
            <w:r>
              <w:rPr>
                <w:rFonts w:hint="default" w:ascii="Times New Roman" w:hAnsi="Times New Roman" w:cs="Times New Roman"/>
                <w:lang w:val="en-US"/>
              </w:rPr>
              <w:t>Ketepatan  menjawab pertanyaan dan menyampaikan pendapat</w:t>
            </w:r>
          </w:p>
        </w:tc>
        <w:tc>
          <w:tcPr>
            <w:tcW w:w="853" w:type="dxa"/>
            <w:gridSpan w:val="2"/>
          </w:tcPr>
          <w:p>
            <w:pPr>
              <w:rPr>
                <w:rFonts w:ascii="Times New Roman" w:hAnsi="Times New Roman" w:cs="Times New Roman"/>
                <w:lang w:val="zh-CN"/>
              </w:rPr>
            </w:pPr>
            <w:r>
              <w:rPr>
                <w:rFonts w:ascii="Times New Roman" w:hAnsi="Times New Roman" w:cs="Times New Roman"/>
                <w:lang w:val="zh-CN"/>
              </w:rPr>
              <w:t>2.5%</w:t>
            </w:r>
          </w:p>
        </w:tc>
        <w:tc>
          <w:tcPr>
            <w:tcW w:w="1423" w:type="dxa"/>
            <w:gridSpan w:val="4"/>
          </w:tcPr>
          <w:p>
            <w:pPr>
              <w:rPr>
                <w:rFonts w:ascii="Times New Roman" w:hAnsi="Times New Roman" w:cs="Times New Roman"/>
                <w:lang w:val="zh-CN"/>
              </w:rPr>
            </w:pPr>
            <w:r>
              <w:rPr>
                <w:rFonts w:ascii="Times New Roman" w:hAnsi="Times New Roman" w:cs="Times New Roman"/>
                <w:lang w:val="zh-CN"/>
              </w:rPr>
              <w:t>Amy W, Regina W. 2005. The Complete Idiot's Guide To Critical Reading. Penguin Books, New York.</w:t>
            </w:r>
          </w:p>
          <w:p>
            <w:pPr>
              <w:rPr>
                <w:rFonts w:ascii="Times New Roman" w:hAnsi="Times New Roman" w:cs="Times New Roman"/>
                <w:lang w:val="zh-CN"/>
              </w:rPr>
            </w:pPr>
            <w:r>
              <w:rPr>
                <w:rFonts w:ascii="Times New Roman" w:hAnsi="Times New Roman" w:cs="Times New Roman"/>
                <w:lang w:val="zh-CN"/>
              </w:rPr>
              <w:t>Mickulecky, Jeffries.2007. Advanced Reading Power. USA: Pearson Education.</w:t>
            </w:r>
          </w:p>
          <w:p>
            <w:pPr>
              <w:rPr>
                <w:rFonts w:ascii="Times New Roman" w:hAnsi="Times New Roman" w:cs="Times New Roman"/>
                <w:lang w:val="zh-CN"/>
              </w:rPr>
            </w:pPr>
            <w:r>
              <w:rPr>
                <w:rFonts w:ascii="Times New Roman" w:hAnsi="Times New Roman" w:cs="Times New Roman"/>
                <w:lang w:val="zh-CN"/>
              </w:rPr>
              <w:t xml:space="preserve">Shen, L. (2012). Context and Text. Theory and Practice in Language Studies, Vol. 2, No. 12, pp. 2663-2669. </w:t>
            </w:r>
          </w:p>
          <w:p>
            <w:pPr>
              <w:rPr>
                <w:rFonts w:ascii="Times New Roman" w:hAnsi="Times New Roman" w:cs="Times New Roman"/>
                <w:lang w:val="zh-CN"/>
              </w:rPr>
            </w:pPr>
          </w:p>
          <w:p>
            <w:pPr>
              <w:rPr>
                <w:rFonts w:ascii="Times New Roman" w:hAnsi="Times New Roman" w:cs="Times New Roman"/>
                <w:lang w:val="zh-CN"/>
              </w:rPr>
            </w:pPr>
            <w:r>
              <w:rPr>
                <w:rFonts w:ascii="Times New Roman" w:hAnsi="Times New Roman" w:cs="Times New Roman"/>
                <w:lang w:val="zh-CN"/>
              </w:rPr>
              <w:t>Thomson Peterson. 2005. Peterson New SAT Critical reading Workbook. Thomson Peterson's, United States of America.</w:t>
            </w:r>
          </w:p>
          <w:p>
            <w:pPr>
              <w:spacing w:after="0"/>
              <w:rPr>
                <w:rFonts w:ascii="Times New Roman" w:hAnsi="Times New Roman" w:cs="Times New Roman"/>
                <w:lang w:val="zh-CN"/>
              </w:rPr>
            </w:pPr>
            <w:r>
              <w:rPr>
                <w:rFonts w:ascii="Times New Roman" w:hAnsi="Times New Roman" w:cs="Times New Roman"/>
                <w:lang w:val="zh-CN"/>
              </w:rPr>
              <w:t xml:space="preserve">Wallace, Catherine. 2003. Critical Reading in Language Education. Palgrave, MacMillan. New York. </w:t>
            </w:r>
          </w:p>
          <w:p>
            <w:pPr>
              <w:rPr>
                <w:rFonts w:ascii="Times New Roman" w:hAnsi="Times New Roman" w:cs="Times New Roman"/>
                <w:color w:val="000000"/>
                <w:lang w:val="zh-CN"/>
              </w:rPr>
            </w:pPr>
          </w:p>
          <w:p>
            <w:pPr>
              <w:rPr>
                <w:rFonts w:ascii="Times New Roman" w:hAnsi="Times New Roman" w:cs="Times New Roman"/>
                <w:color w:val="000000"/>
                <w:lang w:val="zh-CN"/>
              </w:rPr>
            </w:pPr>
          </w:p>
          <w:p>
            <w:pPr>
              <w:rPr>
                <w:rFonts w:ascii="Times New Roman" w:hAnsi="Times New Roman" w:cs="Times New Roman"/>
                <w:color w:val="000000"/>
                <w:lang w:val="zh-CN"/>
              </w:rPr>
            </w:pPr>
          </w:p>
          <w:p>
            <w:pPr>
              <w:rPr>
                <w:rFonts w:ascii="Times New Roman" w:hAnsi="Times New Roman" w:cs="Times New Roman"/>
                <w:color w:val="000000"/>
                <w:lang w:val="zh-CN"/>
              </w:rPr>
            </w:pPr>
          </w:p>
          <w:p>
            <w:pPr>
              <w:rPr>
                <w:rFonts w:ascii="Times New Roman" w:hAnsi="Times New Roman" w:cs="Times New Roman"/>
                <w:color w:val="000000"/>
                <w:lang w:val="zh-CN"/>
              </w:rPr>
            </w:pPr>
          </w:p>
          <w:p>
            <w:pPr>
              <w:rPr>
                <w:rFonts w:ascii="Times New Roman" w:hAnsi="Times New Roman" w:cs="Times New Roman"/>
                <w:color w:val="000000"/>
                <w:lang w:val="zh-CN"/>
              </w:rPr>
            </w:pPr>
          </w:p>
          <w:p>
            <w:pPr>
              <w:rPr>
                <w:rFonts w:ascii="Times New Roman" w:hAnsi="Times New Roman" w:cs="Times New Roman"/>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trPr>
        <w:tc>
          <w:tcPr>
            <w:tcW w:w="792" w:type="dxa"/>
          </w:tcPr>
          <w:p>
            <w:pPr>
              <w:rPr>
                <w:rFonts w:ascii="Times New Roman" w:hAnsi="Times New Roman" w:cs="Times New Roman"/>
                <w:lang w:val="zh-CN"/>
              </w:rPr>
            </w:pPr>
            <w:r>
              <w:rPr>
                <w:rFonts w:ascii="Times New Roman" w:hAnsi="Times New Roman" w:cs="Times New Roman"/>
                <w:lang w:val="zh-CN"/>
              </w:rPr>
              <w:t>4.</w:t>
            </w:r>
          </w:p>
        </w:tc>
        <w:tc>
          <w:tcPr>
            <w:tcW w:w="671" w:type="dxa"/>
          </w:tcPr>
          <w:p>
            <w:pPr>
              <w:rPr>
                <w:rFonts w:ascii="Times New Roman" w:hAnsi="Times New Roman" w:cs="Times New Roman"/>
                <w:lang w:val="zh-CN"/>
              </w:rPr>
            </w:pPr>
            <w:r>
              <w:rPr>
                <w:rFonts w:ascii="Times New Roman" w:hAnsi="Times New Roman" w:cs="Times New Roman"/>
                <w:lang w:val="zh-CN"/>
              </w:rPr>
              <w:t>4</w:t>
            </w:r>
          </w:p>
        </w:tc>
        <w:tc>
          <w:tcPr>
            <w:tcW w:w="1874" w:type="dxa"/>
          </w:tcPr>
          <w:p>
            <w:pPr>
              <w:rPr>
                <w:rFonts w:ascii="Times New Roman" w:hAnsi="Times New Roman" w:cs="Times New Roman"/>
                <w:color w:val="000000"/>
                <w:lang w:val="zh-CN"/>
              </w:rPr>
            </w:pPr>
            <w:r>
              <w:rPr>
                <w:rFonts w:ascii="Times New Roman" w:hAnsi="Times New Roman" w:cs="Times New Roman"/>
                <w:color w:val="000000"/>
                <w:lang w:val="zh-CN"/>
              </w:rPr>
              <w:t>Mahasiswa mampu memahami naskah fiksi secara kritis dengan cara merespon terhadap pertanyaan yang berfokus pada refleksi bacaan secara mendalam.</w:t>
            </w:r>
          </w:p>
          <w:p>
            <w:pPr>
              <w:rPr>
                <w:rFonts w:ascii="Times New Roman" w:hAnsi="Times New Roman" w:cs="Times New Roman"/>
                <w:color w:val="000000"/>
                <w:lang w:val="zh-CN"/>
              </w:rPr>
            </w:pPr>
          </w:p>
        </w:tc>
        <w:tc>
          <w:tcPr>
            <w:tcW w:w="1604" w:type="dxa"/>
          </w:tcPr>
          <w:p>
            <w:pPr>
              <w:rPr>
                <w:rFonts w:ascii="Times New Roman" w:hAnsi="Times New Roman" w:cs="Times New Roman"/>
                <w:color w:val="000000"/>
                <w:lang w:val="zh-CN"/>
              </w:rPr>
            </w:pPr>
            <w:r>
              <w:rPr>
                <w:rFonts w:hint="default" w:ascii="Times New Roman" w:hAnsi="Times New Roman" w:cs="Times New Roman"/>
                <w:color w:val="000000"/>
                <w:lang w:val="en-US"/>
              </w:rPr>
              <w:t>M</w:t>
            </w:r>
            <w:r>
              <w:rPr>
                <w:rFonts w:ascii="Times New Roman" w:hAnsi="Times New Roman" w:cs="Times New Roman"/>
                <w:color w:val="000000"/>
                <w:lang w:val="zh-CN"/>
              </w:rPr>
              <w:t xml:space="preserve">emahami naskah fiksi secara kritis </w:t>
            </w:r>
          </w:p>
        </w:tc>
        <w:tc>
          <w:tcPr>
            <w:tcW w:w="1628" w:type="dxa"/>
          </w:tcPr>
          <w:p>
            <w:pPr>
              <w:rPr>
                <w:rFonts w:ascii="Times New Roman" w:hAnsi="Times New Roman" w:cs="Times New Roman"/>
                <w:color w:val="000000"/>
                <w:lang w:val="zh-CN"/>
              </w:rPr>
            </w:pPr>
            <w:r>
              <w:rPr>
                <w:rFonts w:ascii="Times New Roman" w:hAnsi="Times New Roman" w:cs="Times New Roman"/>
                <w:color w:val="000000"/>
                <w:lang w:val="zh-CN" w:eastAsia="id-ID"/>
              </w:rPr>
              <w:t xml:space="preserve">Responding to Fiction </w:t>
            </w:r>
          </w:p>
          <w:p>
            <w:pPr>
              <w:rPr>
                <w:rFonts w:ascii="Times New Roman" w:hAnsi="Times New Roman" w:cs="Times New Roman"/>
                <w:color w:val="000000"/>
                <w:lang w:val="zh-CN"/>
              </w:rPr>
            </w:pPr>
          </w:p>
        </w:tc>
        <w:tc>
          <w:tcPr>
            <w:tcW w:w="2333" w:type="dxa"/>
          </w:tcPr>
          <w:p>
            <w:pPr>
              <w:numPr>
                <w:ilvl w:val="0"/>
                <w:numId w:val="5"/>
              </w:numPr>
              <w:spacing w:after="0" w:line="240" w:lineRule="auto"/>
              <w:textAlignment w:val="baseline"/>
              <w:rPr>
                <w:rFonts w:ascii="Times New Roman" w:hAnsi="Times New Roman" w:eastAsia="Times New Roman" w:cs="Times New Roman"/>
                <w:color w:val="000000"/>
                <w:lang w:val="zh-CN"/>
              </w:rPr>
            </w:pPr>
            <w:r>
              <w:rPr>
                <w:rFonts w:ascii="Times New Roman" w:hAnsi="Times New Roman" w:eastAsia="Times New Roman" w:cs="Times New Roman"/>
                <w:color w:val="000000"/>
                <w:lang w:val="zh-CN"/>
              </w:rPr>
              <w:t>Lecturing </w:t>
            </w:r>
          </w:p>
          <w:p>
            <w:pPr>
              <w:numPr>
                <w:ilvl w:val="0"/>
                <w:numId w:val="5"/>
              </w:numPr>
              <w:spacing w:after="0" w:line="240" w:lineRule="auto"/>
              <w:textAlignment w:val="baseline"/>
              <w:rPr>
                <w:rFonts w:ascii="Times New Roman" w:hAnsi="Times New Roman" w:eastAsia="Times New Roman" w:cs="Times New Roman"/>
                <w:color w:val="000000"/>
                <w:lang w:val="zh-CN"/>
              </w:rPr>
            </w:pPr>
            <w:r>
              <w:rPr>
                <w:rFonts w:ascii="Times New Roman" w:hAnsi="Times New Roman" w:eastAsia="Times New Roman" w:cs="Times New Roman"/>
                <w:color w:val="000000"/>
                <w:lang w:val="zh-CN"/>
              </w:rPr>
              <w:t>Discussion</w:t>
            </w:r>
          </w:p>
          <w:p>
            <w:pPr>
              <w:numPr>
                <w:ilvl w:val="0"/>
                <w:numId w:val="5"/>
              </w:numPr>
              <w:spacing w:after="0" w:line="240" w:lineRule="auto"/>
              <w:textAlignment w:val="baseline"/>
              <w:rPr>
                <w:rFonts w:ascii="Times New Roman" w:hAnsi="Times New Roman" w:eastAsia="Times New Roman" w:cs="Times New Roman"/>
                <w:color w:val="000000"/>
                <w:lang w:val="zh-CN"/>
              </w:rPr>
            </w:pPr>
            <w:r>
              <w:rPr>
                <w:rFonts w:ascii="Times New Roman" w:hAnsi="Times New Roman" w:eastAsia="Times New Roman" w:cs="Times New Roman"/>
                <w:color w:val="000000"/>
                <w:lang w:val="zh-CN"/>
              </w:rPr>
              <w:t>Writing the conclusion</w:t>
            </w:r>
          </w:p>
          <w:p>
            <w:pPr>
              <w:rPr>
                <w:rFonts w:ascii="Times New Roman" w:hAnsi="Times New Roman" w:cs="Times New Roman"/>
                <w:lang w:val="zh-CN"/>
              </w:rPr>
            </w:pPr>
          </w:p>
        </w:tc>
        <w:tc>
          <w:tcPr>
            <w:tcW w:w="484" w:type="dxa"/>
          </w:tcPr>
          <w:p>
            <w:pPr>
              <w:rPr>
                <w:rFonts w:ascii="Times New Roman" w:hAnsi="Times New Roman" w:cs="Times New Roman"/>
                <w:lang w:val="zh-CN"/>
              </w:rPr>
            </w:pPr>
            <w:r>
              <w:rPr>
                <w:rFonts w:ascii="Times New Roman" w:hAnsi="Times New Roman" w:cs="Times New Roman"/>
                <w:lang w:val="zh-CN"/>
              </w:rPr>
              <w:t>20</w:t>
            </w:r>
          </w:p>
        </w:tc>
        <w:tc>
          <w:tcPr>
            <w:tcW w:w="681" w:type="dxa"/>
            <w:gridSpan w:val="2"/>
          </w:tcPr>
          <w:p>
            <w:pPr>
              <w:rPr>
                <w:rFonts w:ascii="Times New Roman" w:hAnsi="Times New Roman" w:cs="Times New Roman"/>
                <w:lang w:val="zh-CN"/>
              </w:rPr>
            </w:pPr>
            <w:r>
              <w:rPr>
                <w:rFonts w:ascii="Times New Roman" w:hAnsi="Times New Roman" w:cs="Times New Roman"/>
                <w:lang w:val="zh-CN"/>
              </w:rPr>
              <w:t>40</w:t>
            </w:r>
          </w:p>
        </w:tc>
        <w:tc>
          <w:tcPr>
            <w:tcW w:w="1138" w:type="dxa"/>
            <w:gridSpan w:val="2"/>
          </w:tcPr>
          <w:p>
            <w:pPr>
              <w:rPr>
                <w:rFonts w:ascii="Times New Roman" w:hAnsi="Times New Roman" w:cs="Times New Roman"/>
                <w:lang w:val="zh-CN"/>
              </w:rPr>
            </w:pPr>
            <w:r>
              <w:rPr>
                <w:rFonts w:ascii="Times New Roman" w:hAnsi="Times New Roman" w:cs="Times New Roman"/>
                <w:lang w:val="zh-CN"/>
              </w:rPr>
              <w:t>Penilaian  sikap, tertulis, dan diri</w:t>
            </w:r>
          </w:p>
        </w:tc>
        <w:tc>
          <w:tcPr>
            <w:tcW w:w="2276" w:type="dxa"/>
            <w:gridSpan w:val="2"/>
          </w:tcPr>
          <w:p>
            <w:pPr>
              <w:rPr>
                <w:rFonts w:ascii="Times New Roman" w:hAnsi="Times New Roman" w:cs="Times New Roman"/>
                <w:lang w:val="zh-CN"/>
              </w:rPr>
            </w:pPr>
            <w:r>
              <w:rPr>
                <w:rFonts w:ascii="Times New Roman" w:hAnsi="Times New Roman" w:cs="Times New Roman"/>
                <w:lang w:val="zh-CN"/>
              </w:rPr>
              <w:t xml:space="preserve">Ketepatan dalam menjawab dan merespon pertanyaan </w:t>
            </w:r>
          </w:p>
        </w:tc>
        <w:tc>
          <w:tcPr>
            <w:tcW w:w="853" w:type="dxa"/>
            <w:gridSpan w:val="2"/>
          </w:tcPr>
          <w:p>
            <w:pPr>
              <w:rPr>
                <w:rFonts w:ascii="Times New Roman" w:hAnsi="Times New Roman" w:cs="Times New Roman"/>
                <w:lang w:val="zh-CN"/>
              </w:rPr>
            </w:pPr>
            <w:r>
              <w:rPr>
                <w:rFonts w:ascii="Times New Roman" w:hAnsi="Times New Roman" w:cs="Times New Roman"/>
                <w:lang w:val="zh-CN"/>
              </w:rPr>
              <w:t>2.5%</w:t>
            </w:r>
          </w:p>
        </w:tc>
        <w:tc>
          <w:tcPr>
            <w:tcW w:w="1423" w:type="dxa"/>
            <w:gridSpan w:val="4"/>
          </w:tcPr>
          <w:p>
            <w:pPr>
              <w:rPr>
                <w:rFonts w:ascii="Times New Roman" w:hAnsi="Times New Roman" w:cs="Times New Roman"/>
                <w:lang w:val="zh-CN"/>
              </w:rPr>
            </w:pPr>
            <w:r>
              <w:rPr>
                <w:rFonts w:ascii="Times New Roman" w:hAnsi="Times New Roman" w:cs="Times New Roman"/>
                <w:lang w:val="zh-CN"/>
              </w:rPr>
              <w:t>Amy W, Regina W. 2005. The Complete Idiot's Guide To Critical Reading. Penguin Books, New York.</w:t>
            </w:r>
          </w:p>
          <w:p>
            <w:pPr>
              <w:rPr>
                <w:rFonts w:ascii="Times New Roman" w:hAnsi="Times New Roman" w:cs="Times New Roman"/>
                <w:lang w:val="zh-CN"/>
              </w:rPr>
            </w:pPr>
            <w:r>
              <w:rPr>
                <w:rFonts w:ascii="Times New Roman" w:hAnsi="Times New Roman" w:cs="Times New Roman"/>
                <w:lang w:val="zh-CN"/>
              </w:rPr>
              <w:t>Mickulecky, Jeffries.2007. Advanced Reading Power. USA: Pearson Education.</w:t>
            </w:r>
          </w:p>
          <w:p>
            <w:pPr>
              <w:rPr>
                <w:rFonts w:ascii="Times New Roman" w:hAnsi="Times New Roman" w:cs="Times New Roman"/>
                <w:lang w:val="zh-CN"/>
              </w:rPr>
            </w:pPr>
            <w:r>
              <w:rPr>
                <w:rFonts w:ascii="Times New Roman" w:hAnsi="Times New Roman" w:cs="Times New Roman"/>
                <w:lang w:val="zh-CN"/>
              </w:rPr>
              <w:t xml:space="preserve">Shen, L. (2012). Context and Text. Theory and Practice in Language Studies, Vol. 2, No. 12, pp. 2663-2669. </w:t>
            </w:r>
          </w:p>
          <w:p>
            <w:pPr>
              <w:rPr>
                <w:rFonts w:ascii="Times New Roman" w:hAnsi="Times New Roman" w:cs="Times New Roman"/>
                <w:lang w:val="zh-CN"/>
              </w:rPr>
            </w:pPr>
          </w:p>
          <w:p>
            <w:pPr>
              <w:rPr>
                <w:rFonts w:ascii="Times New Roman" w:hAnsi="Times New Roman" w:cs="Times New Roman"/>
                <w:lang w:val="zh-CN"/>
              </w:rPr>
            </w:pPr>
            <w:r>
              <w:rPr>
                <w:rFonts w:ascii="Times New Roman" w:hAnsi="Times New Roman" w:cs="Times New Roman"/>
                <w:lang w:val="zh-CN"/>
              </w:rPr>
              <w:t>Thomson Peterson. 2005. Peterson New SAT Critical reading Workbook. Thomson Peterson's, United States of America.</w:t>
            </w:r>
          </w:p>
          <w:p>
            <w:pPr>
              <w:rPr>
                <w:rFonts w:ascii="Times New Roman" w:hAnsi="Times New Roman" w:cs="Times New Roman"/>
                <w:lang w:val="zh-CN"/>
              </w:rPr>
            </w:pPr>
            <w:r>
              <w:rPr>
                <w:rFonts w:ascii="Times New Roman" w:hAnsi="Times New Roman" w:cs="Times New Roman"/>
                <w:lang w:val="zh-CN"/>
              </w:rPr>
              <w:t xml:space="preserve">Wallace, Catherine. 2003. Critical Reading in Language Education. Palgrave, MacMillan. New York.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8" w:hRule="atLeast"/>
        </w:trPr>
        <w:tc>
          <w:tcPr>
            <w:tcW w:w="792" w:type="dxa"/>
          </w:tcPr>
          <w:p>
            <w:pPr>
              <w:rPr>
                <w:rFonts w:ascii="Times New Roman" w:hAnsi="Times New Roman" w:cs="Times New Roman"/>
                <w:lang w:val="zh-CN"/>
              </w:rPr>
            </w:pPr>
            <w:r>
              <w:rPr>
                <w:rFonts w:ascii="Times New Roman" w:hAnsi="Times New Roman" w:cs="Times New Roman"/>
                <w:lang w:val="zh-CN"/>
              </w:rPr>
              <w:t>5.</w:t>
            </w:r>
          </w:p>
        </w:tc>
        <w:tc>
          <w:tcPr>
            <w:tcW w:w="671" w:type="dxa"/>
          </w:tcPr>
          <w:p>
            <w:pPr>
              <w:rPr>
                <w:rFonts w:ascii="Times New Roman" w:hAnsi="Times New Roman" w:cs="Times New Roman"/>
                <w:lang w:val="zh-CN"/>
              </w:rPr>
            </w:pPr>
            <w:r>
              <w:rPr>
                <w:rFonts w:ascii="Times New Roman" w:hAnsi="Times New Roman" w:cs="Times New Roman"/>
                <w:lang w:val="zh-CN"/>
              </w:rPr>
              <w:t>5</w:t>
            </w:r>
          </w:p>
        </w:tc>
        <w:tc>
          <w:tcPr>
            <w:tcW w:w="1874" w:type="dxa"/>
          </w:tcPr>
          <w:p>
            <w:pPr>
              <w:rPr>
                <w:rFonts w:ascii="Times New Roman" w:hAnsi="Times New Roman" w:cs="Times New Roman"/>
                <w:color w:val="000000"/>
                <w:lang w:val="zh-CN"/>
              </w:rPr>
            </w:pPr>
            <w:r>
              <w:rPr>
                <w:rFonts w:ascii="Times New Roman" w:hAnsi="Times New Roman" w:cs="Times New Roman"/>
                <w:color w:val="000000"/>
                <w:lang w:val="zh-CN"/>
              </w:rPr>
              <w:t xml:space="preserve">Mahasiswa mampu membuat laporan mengenai bacaan fiksi dengan struktur: </w:t>
            </w:r>
          </w:p>
          <w:p>
            <w:pPr>
              <w:rPr>
                <w:rFonts w:ascii="Times New Roman" w:hAnsi="Times New Roman" w:cs="Times New Roman"/>
                <w:color w:val="000000"/>
                <w:lang w:val="zh-CN"/>
              </w:rPr>
            </w:pPr>
            <w:r>
              <w:rPr>
                <w:rFonts w:ascii="Times New Roman" w:hAnsi="Times New Roman" w:cs="Times New Roman"/>
                <w:color w:val="000000"/>
                <w:lang w:val="zh-CN"/>
              </w:rPr>
              <w:t>1. Introduction</w:t>
            </w:r>
          </w:p>
          <w:p>
            <w:pPr>
              <w:rPr>
                <w:rFonts w:ascii="Times New Roman" w:hAnsi="Times New Roman" w:cs="Times New Roman"/>
                <w:color w:val="000000"/>
                <w:lang w:val="zh-CN"/>
              </w:rPr>
            </w:pPr>
            <w:r>
              <w:rPr>
                <w:rFonts w:ascii="Times New Roman" w:hAnsi="Times New Roman" w:cs="Times New Roman"/>
                <w:color w:val="000000"/>
                <w:lang w:val="zh-CN"/>
              </w:rPr>
              <w:t xml:space="preserve">2. Summary of the story </w:t>
            </w:r>
          </w:p>
          <w:p>
            <w:pPr>
              <w:rPr>
                <w:rFonts w:ascii="Times New Roman" w:hAnsi="Times New Roman" w:cs="Times New Roman"/>
                <w:color w:val="000000"/>
                <w:lang w:val="zh-CN"/>
              </w:rPr>
            </w:pPr>
            <w:r>
              <w:rPr>
                <w:rFonts w:ascii="Times New Roman" w:hAnsi="Times New Roman" w:cs="Times New Roman"/>
                <w:color w:val="000000"/>
                <w:lang w:val="zh-CN"/>
              </w:rPr>
              <w:t xml:space="preserve">3.Book Details: characters, theme, plot and setting </w:t>
            </w:r>
          </w:p>
          <w:p>
            <w:pPr>
              <w:rPr>
                <w:rFonts w:ascii="Times New Roman" w:hAnsi="Times New Roman" w:cs="Times New Roman"/>
                <w:color w:val="000000"/>
                <w:lang w:val="zh-CN"/>
              </w:rPr>
            </w:pPr>
            <w:r>
              <w:rPr>
                <w:rFonts w:ascii="Times New Roman" w:hAnsi="Times New Roman" w:cs="Times New Roman"/>
                <w:color w:val="000000"/>
                <w:lang w:val="zh-CN"/>
              </w:rPr>
              <w:t>4. Evaluation and Conclusion</w:t>
            </w:r>
          </w:p>
        </w:tc>
        <w:tc>
          <w:tcPr>
            <w:tcW w:w="1604" w:type="dxa"/>
          </w:tcPr>
          <w:p>
            <w:pPr>
              <w:rPr>
                <w:rFonts w:ascii="Times New Roman" w:hAnsi="Times New Roman" w:cs="Times New Roman"/>
                <w:color w:val="000000"/>
                <w:lang w:val="zh-CN"/>
              </w:rPr>
            </w:pPr>
            <w:r>
              <w:rPr>
                <w:rFonts w:hint="default" w:ascii="Times New Roman" w:hAnsi="Times New Roman" w:cs="Times New Roman"/>
                <w:color w:val="000000"/>
                <w:lang w:val="en-US"/>
              </w:rPr>
              <w:t>M</w:t>
            </w:r>
            <w:r>
              <w:rPr>
                <w:rFonts w:ascii="Times New Roman" w:hAnsi="Times New Roman" w:cs="Times New Roman"/>
                <w:color w:val="000000"/>
                <w:lang w:val="zh-CN"/>
              </w:rPr>
              <w:t>embuat laporan mengenai bacaan fiksi dengan struktur</w:t>
            </w:r>
          </w:p>
        </w:tc>
        <w:tc>
          <w:tcPr>
            <w:tcW w:w="1628" w:type="dxa"/>
          </w:tcPr>
          <w:p>
            <w:pPr>
              <w:rPr>
                <w:rFonts w:ascii="Times New Roman" w:hAnsi="Times New Roman" w:cs="Times New Roman"/>
                <w:lang w:val="zh-CN"/>
              </w:rPr>
            </w:pPr>
            <w:r>
              <w:rPr>
                <w:rFonts w:ascii="Times New Roman" w:hAnsi="Times New Roman" w:cs="Times New Roman"/>
                <w:lang w:val="zh-CN"/>
              </w:rPr>
              <w:t xml:space="preserve">Reporting on Fiction </w:t>
            </w:r>
          </w:p>
        </w:tc>
        <w:tc>
          <w:tcPr>
            <w:tcW w:w="2333" w:type="dxa"/>
          </w:tcPr>
          <w:p>
            <w:pPr>
              <w:numPr>
                <w:ilvl w:val="0"/>
                <w:numId w:val="5"/>
              </w:numPr>
              <w:spacing w:after="0" w:line="240" w:lineRule="auto"/>
              <w:textAlignment w:val="baseline"/>
              <w:rPr>
                <w:rFonts w:ascii="Times New Roman" w:hAnsi="Times New Roman" w:eastAsia="Times New Roman" w:cs="Times New Roman"/>
                <w:color w:val="000000"/>
                <w:lang w:val="zh-CN"/>
              </w:rPr>
            </w:pPr>
            <w:r>
              <w:rPr>
                <w:rFonts w:ascii="Times New Roman" w:hAnsi="Times New Roman" w:eastAsia="Times New Roman" w:cs="Times New Roman"/>
                <w:color w:val="000000"/>
                <w:lang w:val="zh-CN"/>
              </w:rPr>
              <w:t>Lecturing </w:t>
            </w:r>
          </w:p>
          <w:p>
            <w:pPr>
              <w:numPr>
                <w:ilvl w:val="0"/>
                <w:numId w:val="5"/>
              </w:numPr>
              <w:spacing w:after="0" w:line="240" w:lineRule="auto"/>
              <w:textAlignment w:val="baseline"/>
              <w:rPr>
                <w:rFonts w:ascii="Times New Roman" w:hAnsi="Times New Roman" w:eastAsia="Times New Roman" w:cs="Times New Roman"/>
                <w:color w:val="000000"/>
                <w:lang w:val="zh-CN"/>
              </w:rPr>
            </w:pPr>
            <w:r>
              <w:rPr>
                <w:rFonts w:ascii="Times New Roman" w:hAnsi="Times New Roman" w:eastAsia="Times New Roman" w:cs="Times New Roman"/>
                <w:color w:val="000000"/>
                <w:lang w:val="zh-CN"/>
              </w:rPr>
              <w:t>Discussion</w:t>
            </w:r>
          </w:p>
          <w:p>
            <w:pPr>
              <w:numPr>
                <w:ilvl w:val="0"/>
                <w:numId w:val="5"/>
              </w:numPr>
              <w:spacing w:after="0" w:line="240" w:lineRule="auto"/>
              <w:textAlignment w:val="baseline"/>
              <w:rPr>
                <w:rFonts w:ascii="Times New Roman" w:hAnsi="Times New Roman" w:eastAsia="Times New Roman" w:cs="Times New Roman"/>
                <w:color w:val="000000"/>
                <w:lang w:val="zh-CN"/>
              </w:rPr>
            </w:pPr>
            <w:r>
              <w:rPr>
                <w:rFonts w:ascii="Times New Roman" w:hAnsi="Times New Roman" w:eastAsia="Times New Roman" w:cs="Times New Roman"/>
                <w:color w:val="000000"/>
                <w:lang w:val="zh-CN"/>
              </w:rPr>
              <w:t>Writing the conclusion</w:t>
            </w:r>
          </w:p>
        </w:tc>
        <w:tc>
          <w:tcPr>
            <w:tcW w:w="484" w:type="dxa"/>
          </w:tcPr>
          <w:p>
            <w:pPr>
              <w:rPr>
                <w:rFonts w:ascii="Times New Roman" w:hAnsi="Times New Roman" w:cs="Times New Roman"/>
                <w:lang w:val="zh-CN"/>
              </w:rPr>
            </w:pPr>
            <w:r>
              <w:rPr>
                <w:rFonts w:ascii="Times New Roman" w:hAnsi="Times New Roman" w:cs="Times New Roman"/>
                <w:lang w:val="zh-CN"/>
              </w:rPr>
              <w:t>20</w:t>
            </w:r>
          </w:p>
        </w:tc>
        <w:tc>
          <w:tcPr>
            <w:tcW w:w="681" w:type="dxa"/>
            <w:gridSpan w:val="2"/>
          </w:tcPr>
          <w:p>
            <w:pPr>
              <w:rPr>
                <w:rFonts w:ascii="Times New Roman" w:hAnsi="Times New Roman" w:cs="Times New Roman"/>
                <w:lang w:val="zh-CN"/>
              </w:rPr>
            </w:pPr>
            <w:r>
              <w:rPr>
                <w:rFonts w:ascii="Times New Roman" w:hAnsi="Times New Roman" w:cs="Times New Roman"/>
                <w:lang w:val="zh-CN"/>
              </w:rPr>
              <w:t>40</w:t>
            </w:r>
          </w:p>
        </w:tc>
        <w:tc>
          <w:tcPr>
            <w:tcW w:w="1138" w:type="dxa"/>
            <w:gridSpan w:val="2"/>
          </w:tcPr>
          <w:p>
            <w:pPr>
              <w:rPr>
                <w:rFonts w:ascii="Times New Roman" w:hAnsi="Times New Roman" w:cs="Times New Roman"/>
                <w:lang w:val="zh-CN"/>
              </w:rPr>
            </w:pPr>
            <w:r>
              <w:rPr>
                <w:rFonts w:ascii="Times New Roman" w:hAnsi="Times New Roman" w:cs="Times New Roman"/>
                <w:lang w:val="zh-CN"/>
              </w:rPr>
              <w:t>Penilaian  sikap, tertulis, dan diri</w:t>
            </w:r>
          </w:p>
          <w:p>
            <w:pPr>
              <w:rPr>
                <w:rFonts w:ascii="Times New Roman" w:hAnsi="Times New Roman" w:cs="Times New Roman"/>
                <w:lang w:val="zh-CN"/>
              </w:rPr>
            </w:pPr>
          </w:p>
        </w:tc>
        <w:tc>
          <w:tcPr>
            <w:tcW w:w="2276" w:type="dxa"/>
            <w:gridSpan w:val="2"/>
          </w:tcPr>
          <w:p>
            <w:pPr>
              <w:rPr>
                <w:rFonts w:ascii="Times New Roman" w:hAnsi="Times New Roman" w:cs="Times New Roman"/>
                <w:lang w:val="zh-CN"/>
              </w:rPr>
            </w:pPr>
            <w:r>
              <w:rPr>
                <w:rFonts w:ascii="Times New Roman" w:hAnsi="Times New Roman" w:cs="Times New Roman"/>
                <w:lang w:val="zh-CN"/>
              </w:rPr>
              <w:t xml:space="preserve">Ketepatan  dalam menjawab pertanyaan dan membuat laporan </w:t>
            </w:r>
          </w:p>
        </w:tc>
        <w:tc>
          <w:tcPr>
            <w:tcW w:w="853" w:type="dxa"/>
            <w:gridSpan w:val="2"/>
          </w:tcPr>
          <w:p>
            <w:pPr>
              <w:rPr>
                <w:rFonts w:ascii="Times New Roman" w:hAnsi="Times New Roman" w:cs="Times New Roman"/>
                <w:lang w:val="zh-CN"/>
              </w:rPr>
            </w:pPr>
            <w:r>
              <w:rPr>
                <w:rFonts w:ascii="Times New Roman" w:hAnsi="Times New Roman" w:cs="Times New Roman"/>
                <w:lang w:val="zh-CN"/>
              </w:rPr>
              <w:t>2.5%</w:t>
            </w:r>
          </w:p>
        </w:tc>
        <w:tc>
          <w:tcPr>
            <w:tcW w:w="1423" w:type="dxa"/>
            <w:gridSpan w:val="4"/>
          </w:tcPr>
          <w:p>
            <w:pPr>
              <w:rPr>
                <w:rFonts w:ascii="Times New Roman" w:hAnsi="Times New Roman" w:cs="Times New Roman"/>
                <w:lang w:val="zh-CN"/>
              </w:rPr>
            </w:pPr>
            <w:r>
              <w:rPr>
                <w:rFonts w:ascii="Times New Roman" w:hAnsi="Times New Roman" w:cs="Times New Roman"/>
                <w:lang w:val="zh-CN"/>
              </w:rPr>
              <w:t>Amy W, Regina W. 2005. The Complete Idiot's Guide To Critical Reading. Penguin Books, New York.</w:t>
            </w:r>
          </w:p>
          <w:p>
            <w:pPr>
              <w:rPr>
                <w:rFonts w:ascii="Times New Roman" w:hAnsi="Times New Roman" w:cs="Times New Roman"/>
                <w:lang w:val="zh-CN"/>
              </w:rPr>
            </w:pPr>
            <w:r>
              <w:rPr>
                <w:rFonts w:ascii="Times New Roman" w:hAnsi="Times New Roman" w:cs="Times New Roman"/>
                <w:lang w:val="zh-CN"/>
              </w:rPr>
              <w:t>Mickulecky, Jeffries.2007. Advanced Reading Power. USA: Pearson Education.</w:t>
            </w:r>
          </w:p>
          <w:p>
            <w:pPr>
              <w:rPr>
                <w:rFonts w:ascii="Times New Roman" w:hAnsi="Times New Roman" w:cs="Times New Roman"/>
                <w:lang w:val="zh-CN"/>
              </w:rPr>
            </w:pPr>
            <w:r>
              <w:rPr>
                <w:rFonts w:ascii="Times New Roman" w:hAnsi="Times New Roman" w:cs="Times New Roman"/>
                <w:lang w:val="zh-CN"/>
              </w:rPr>
              <w:t xml:space="preserve">Shen, L. (2012). Context and Text. Theory and Practice in Language Studies, Vol. 2, No. 12, pp. 2663-2669. </w:t>
            </w:r>
          </w:p>
          <w:p>
            <w:pPr>
              <w:rPr>
                <w:rFonts w:ascii="Times New Roman" w:hAnsi="Times New Roman" w:cs="Times New Roman"/>
                <w:lang w:val="zh-CN"/>
              </w:rPr>
            </w:pPr>
          </w:p>
          <w:p>
            <w:pPr>
              <w:rPr>
                <w:rFonts w:ascii="Times New Roman" w:hAnsi="Times New Roman" w:cs="Times New Roman"/>
                <w:lang w:val="zh-CN"/>
              </w:rPr>
            </w:pPr>
            <w:r>
              <w:rPr>
                <w:rFonts w:ascii="Times New Roman" w:hAnsi="Times New Roman" w:cs="Times New Roman"/>
                <w:lang w:val="zh-CN"/>
              </w:rPr>
              <w:t>Thomson Peterson. 2005. Peterson New SAT Critical reading Workbook. Thomson Peterson's, United States of America.</w:t>
            </w:r>
          </w:p>
          <w:p>
            <w:pPr>
              <w:rPr>
                <w:rFonts w:ascii="Times New Roman" w:hAnsi="Times New Roman" w:cs="Times New Roman"/>
                <w:lang w:val="zh-CN"/>
              </w:rPr>
            </w:pPr>
            <w:r>
              <w:rPr>
                <w:rFonts w:ascii="Times New Roman" w:hAnsi="Times New Roman" w:cs="Times New Roman"/>
                <w:lang w:val="zh-CN"/>
              </w:rPr>
              <w:t xml:space="preserve">Wallace, Catherine. 2003. Critical Reading in Language Education. Palgrave, MacMillan. New York.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trPr>
        <w:tc>
          <w:tcPr>
            <w:tcW w:w="792" w:type="dxa"/>
          </w:tcPr>
          <w:p>
            <w:pPr>
              <w:rPr>
                <w:rFonts w:ascii="Times New Roman" w:hAnsi="Times New Roman" w:cs="Times New Roman"/>
                <w:lang w:val="zh-CN"/>
              </w:rPr>
            </w:pPr>
            <w:r>
              <w:rPr>
                <w:rFonts w:ascii="Times New Roman" w:hAnsi="Times New Roman" w:cs="Times New Roman"/>
                <w:lang w:val="zh-CN"/>
              </w:rPr>
              <w:t>6.</w:t>
            </w:r>
          </w:p>
        </w:tc>
        <w:tc>
          <w:tcPr>
            <w:tcW w:w="671" w:type="dxa"/>
          </w:tcPr>
          <w:p>
            <w:pPr>
              <w:rPr>
                <w:rFonts w:ascii="Times New Roman" w:hAnsi="Times New Roman" w:cs="Times New Roman"/>
                <w:lang w:val="zh-CN"/>
              </w:rPr>
            </w:pPr>
            <w:r>
              <w:rPr>
                <w:rFonts w:ascii="Times New Roman" w:hAnsi="Times New Roman" w:cs="Times New Roman"/>
                <w:lang w:val="zh-CN"/>
              </w:rPr>
              <w:t>6</w:t>
            </w:r>
          </w:p>
        </w:tc>
        <w:tc>
          <w:tcPr>
            <w:tcW w:w="1874" w:type="dxa"/>
          </w:tcPr>
          <w:p>
            <w:pPr>
              <w:rPr>
                <w:rFonts w:ascii="Times New Roman" w:hAnsi="Times New Roman" w:cs="Times New Roman"/>
                <w:color w:val="000000"/>
                <w:lang w:val="zh-CN"/>
              </w:rPr>
            </w:pPr>
            <w:r>
              <w:rPr>
                <w:rFonts w:ascii="Times New Roman" w:hAnsi="Times New Roman" w:cs="Times New Roman"/>
                <w:color w:val="000000"/>
                <w:lang w:val="zh-CN"/>
              </w:rPr>
              <w:t>Mahasiswa mampu menjelaskan  jenis-jenis naskah nonfiksi,  isi naskah nonfiksi dengan cara menjawab pertanyaan-pertanyaan non fiksi</w:t>
            </w:r>
          </w:p>
          <w:p>
            <w:pPr>
              <w:rPr>
                <w:rFonts w:ascii="Times New Roman" w:hAnsi="Times New Roman" w:cs="Times New Roman"/>
                <w:color w:val="000000"/>
                <w:lang w:val="zh-CN"/>
              </w:rPr>
            </w:pPr>
          </w:p>
        </w:tc>
        <w:tc>
          <w:tcPr>
            <w:tcW w:w="1604" w:type="dxa"/>
          </w:tcPr>
          <w:p>
            <w:pPr>
              <w:rPr>
                <w:rFonts w:ascii="Times New Roman" w:hAnsi="Times New Roman" w:cs="Times New Roman"/>
                <w:color w:val="000000"/>
                <w:lang w:val="zh-CN"/>
              </w:rPr>
            </w:pPr>
            <w:r>
              <w:rPr>
                <w:rFonts w:ascii="Times New Roman" w:hAnsi="Times New Roman" w:cs="Times New Roman"/>
                <w:color w:val="000000"/>
                <w:lang w:val="zh-CN"/>
              </w:rPr>
              <w:t>menjelaskan  jenis-jenis naskah nonfiksi,  isi naskah nonfiksi</w:t>
            </w:r>
          </w:p>
        </w:tc>
        <w:tc>
          <w:tcPr>
            <w:tcW w:w="1628" w:type="dxa"/>
          </w:tcPr>
          <w:p>
            <w:pPr>
              <w:rPr>
                <w:rFonts w:ascii="Times New Roman" w:hAnsi="Times New Roman" w:cs="Times New Roman"/>
                <w:color w:val="000000"/>
                <w:lang w:val="zh-CN"/>
              </w:rPr>
            </w:pPr>
            <w:r>
              <w:rPr>
                <w:rFonts w:hint="default" w:ascii="Times New Roman" w:hAnsi="Times New Roman" w:cs="Times New Roman"/>
                <w:color w:val="000000"/>
                <w:lang w:val="en-US"/>
              </w:rPr>
              <w:t>R</w:t>
            </w:r>
            <w:r>
              <w:rPr>
                <w:rFonts w:ascii="Times New Roman" w:hAnsi="Times New Roman" w:cs="Times New Roman"/>
                <w:color w:val="000000"/>
                <w:lang w:val="zh-CN"/>
              </w:rPr>
              <w:t>eading and Discussing Nonfiction</w:t>
            </w:r>
          </w:p>
          <w:p>
            <w:pPr>
              <w:rPr>
                <w:rFonts w:ascii="Times New Roman" w:hAnsi="Times New Roman" w:cs="Times New Roman"/>
                <w:color w:val="000000"/>
                <w:lang w:val="zh-CN"/>
              </w:rPr>
            </w:pPr>
          </w:p>
        </w:tc>
        <w:tc>
          <w:tcPr>
            <w:tcW w:w="2333" w:type="dxa"/>
          </w:tcPr>
          <w:p>
            <w:pPr>
              <w:numPr>
                <w:ilvl w:val="0"/>
                <w:numId w:val="5"/>
              </w:numPr>
              <w:spacing w:after="0" w:line="240" w:lineRule="auto"/>
              <w:textAlignment w:val="baseline"/>
              <w:rPr>
                <w:rFonts w:ascii="Times New Roman" w:hAnsi="Times New Roman" w:eastAsia="Times New Roman" w:cs="Times New Roman"/>
                <w:color w:val="000000"/>
                <w:lang w:val="zh-CN"/>
              </w:rPr>
            </w:pPr>
            <w:r>
              <w:rPr>
                <w:rFonts w:ascii="Times New Roman" w:hAnsi="Times New Roman" w:eastAsia="Times New Roman" w:cs="Times New Roman"/>
                <w:color w:val="000000"/>
                <w:lang w:val="zh-CN"/>
              </w:rPr>
              <w:t>Lecturing </w:t>
            </w:r>
          </w:p>
          <w:p>
            <w:pPr>
              <w:numPr>
                <w:ilvl w:val="0"/>
                <w:numId w:val="5"/>
              </w:numPr>
              <w:spacing w:after="0" w:line="240" w:lineRule="auto"/>
              <w:textAlignment w:val="baseline"/>
              <w:rPr>
                <w:rFonts w:ascii="Times New Roman" w:hAnsi="Times New Roman" w:eastAsia="Times New Roman" w:cs="Times New Roman"/>
                <w:color w:val="000000"/>
                <w:lang w:val="zh-CN"/>
              </w:rPr>
            </w:pPr>
            <w:r>
              <w:rPr>
                <w:rFonts w:ascii="Times New Roman" w:hAnsi="Times New Roman" w:eastAsia="Times New Roman" w:cs="Times New Roman"/>
                <w:color w:val="000000"/>
                <w:lang w:val="zh-CN"/>
              </w:rPr>
              <w:t>Discussion</w:t>
            </w:r>
          </w:p>
          <w:p>
            <w:pPr>
              <w:ind w:left="720"/>
              <w:textAlignment w:val="baseline"/>
              <w:rPr>
                <w:rFonts w:ascii="Times New Roman" w:hAnsi="Times New Roman" w:eastAsia="Times New Roman" w:cs="Times New Roman"/>
                <w:color w:val="000000"/>
                <w:lang w:val="zh-CN"/>
              </w:rPr>
            </w:pPr>
            <w:r>
              <w:rPr>
                <w:rFonts w:ascii="Times New Roman" w:hAnsi="Times New Roman" w:eastAsia="Times New Roman" w:cs="Times New Roman"/>
                <w:color w:val="000000"/>
                <w:lang w:val="zh-CN"/>
              </w:rPr>
              <w:t>Writing the conclusion</w:t>
            </w:r>
          </w:p>
        </w:tc>
        <w:tc>
          <w:tcPr>
            <w:tcW w:w="484" w:type="dxa"/>
          </w:tcPr>
          <w:p>
            <w:pPr>
              <w:rPr>
                <w:rFonts w:ascii="Times New Roman" w:hAnsi="Times New Roman" w:cs="Times New Roman"/>
                <w:lang w:val="zh-CN"/>
              </w:rPr>
            </w:pPr>
            <w:r>
              <w:rPr>
                <w:rFonts w:ascii="Times New Roman" w:hAnsi="Times New Roman" w:cs="Times New Roman"/>
                <w:lang w:val="zh-CN"/>
              </w:rPr>
              <w:t>20</w:t>
            </w:r>
          </w:p>
        </w:tc>
        <w:tc>
          <w:tcPr>
            <w:tcW w:w="681" w:type="dxa"/>
            <w:gridSpan w:val="2"/>
          </w:tcPr>
          <w:p>
            <w:pPr>
              <w:rPr>
                <w:rFonts w:ascii="Times New Roman" w:hAnsi="Times New Roman" w:cs="Times New Roman"/>
                <w:lang w:val="zh-CN"/>
              </w:rPr>
            </w:pPr>
            <w:r>
              <w:rPr>
                <w:rFonts w:ascii="Times New Roman" w:hAnsi="Times New Roman" w:cs="Times New Roman"/>
                <w:lang w:val="zh-CN"/>
              </w:rPr>
              <w:t>40</w:t>
            </w:r>
          </w:p>
        </w:tc>
        <w:tc>
          <w:tcPr>
            <w:tcW w:w="1138" w:type="dxa"/>
            <w:gridSpan w:val="2"/>
          </w:tcPr>
          <w:p>
            <w:pPr>
              <w:rPr>
                <w:rFonts w:ascii="Times New Roman" w:hAnsi="Times New Roman" w:cs="Times New Roman"/>
                <w:lang w:val="zh-CN"/>
              </w:rPr>
            </w:pPr>
            <w:r>
              <w:rPr>
                <w:rFonts w:ascii="Times New Roman" w:hAnsi="Times New Roman" w:cs="Times New Roman"/>
                <w:lang w:val="zh-CN"/>
              </w:rPr>
              <w:t>Penilaian  sikap, tertulis, dan diri</w:t>
            </w:r>
          </w:p>
          <w:p>
            <w:pPr>
              <w:rPr>
                <w:rFonts w:ascii="Times New Roman" w:hAnsi="Times New Roman" w:cs="Times New Roman"/>
                <w:lang w:val="zh-CN"/>
              </w:rPr>
            </w:pPr>
          </w:p>
        </w:tc>
        <w:tc>
          <w:tcPr>
            <w:tcW w:w="2276" w:type="dxa"/>
            <w:gridSpan w:val="2"/>
          </w:tcPr>
          <w:p>
            <w:pPr>
              <w:rPr>
                <w:rFonts w:ascii="Times New Roman" w:hAnsi="Times New Roman" w:cs="Times New Roman"/>
                <w:lang w:val="zh-CN"/>
              </w:rPr>
            </w:pPr>
            <w:r>
              <w:rPr>
                <w:rFonts w:ascii="Times New Roman" w:hAnsi="Times New Roman" w:cs="Times New Roman"/>
                <w:lang w:val="zh-CN"/>
              </w:rPr>
              <w:t>Ketepatan dalam menjelaskan dan menjawab pertanyaan naskah non fiksi</w:t>
            </w:r>
          </w:p>
        </w:tc>
        <w:tc>
          <w:tcPr>
            <w:tcW w:w="853" w:type="dxa"/>
            <w:gridSpan w:val="2"/>
          </w:tcPr>
          <w:p>
            <w:pPr>
              <w:rPr>
                <w:rFonts w:ascii="Times New Roman" w:hAnsi="Times New Roman" w:cs="Times New Roman"/>
                <w:lang w:val="zh-CN"/>
              </w:rPr>
            </w:pPr>
            <w:r>
              <w:rPr>
                <w:rFonts w:ascii="Times New Roman" w:hAnsi="Times New Roman" w:cs="Times New Roman"/>
                <w:lang w:val="zh-CN"/>
              </w:rPr>
              <w:t>2.5%</w:t>
            </w:r>
          </w:p>
        </w:tc>
        <w:tc>
          <w:tcPr>
            <w:tcW w:w="1423" w:type="dxa"/>
            <w:gridSpan w:val="4"/>
          </w:tcPr>
          <w:p>
            <w:pPr>
              <w:rPr>
                <w:rFonts w:ascii="Times New Roman" w:hAnsi="Times New Roman" w:cs="Times New Roman"/>
                <w:lang w:val="zh-CN"/>
              </w:rPr>
            </w:pPr>
            <w:r>
              <w:rPr>
                <w:rFonts w:ascii="Times New Roman" w:hAnsi="Times New Roman" w:cs="Times New Roman"/>
                <w:lang w:val="zh-CN"/>
              </w:rPr>
              <w:t>Amy W, Regina W. 2005. The Complete Idiot's Guide To Critical Reading. Penguin Books, New York.</w:t>
            </w:r>
          </w:p>
          <w:p>
            <w:pPr>
              <w:rPr>
                <w:rFonts w:ascii="Times New Roman" w:hAnsi="Times New Roman" w:cs="Times New Roman"/>
                <w:lang w:val="zh-CN"/>
              </w:rPr>
            </w:pPr>
            <w:r>
              <w:rPr>
                <w:rFonts w:ascii="Times New Roman" w:hAnsi="Times New Roman" w:cs="Times New Roman"/>
                <w:lang w:val="zh-CN"/>
              </w:rPr>
              <w:t>Mickulecky, Jeffries.2007. Advanced Reading Power. USA: Pearson Education.</w:t>
            </w:r>
          </w:p>
          <w:p>
            <w:pPr>
              <w:rPr>
                <w:rFonts w:ascii="Times New Roman" w:hAnsi="Times New Roman" w:cs="Times New Roman"/>
                <w:lang w:val="zh-CN"/>
              </w:rPr>
            </w:pPr>
            <w:r>
              <w:rPr>
                <w:rFonts w:ascii="Times New Roman" w:hAnsi="Times New Roman" w:cs="Times New Roman"/>
                <w:lang w:val="zh-CN"/>
              </w:rPr>
              <w:t xml:space="preserve">Shen, L. (2012). Context and Text. Theory and Practice in Language Studies, Vol. 2, No. 12, pp. 2663-2669. </w:t>
            </w:r>
          </w:p>
          <w:p>
            <w:pPr>
              <w:rPr>
                <w:rFonts w:ascii="Times New Roman" w:hAnsi="Times New Roman" w:cs="Times New Roman"/>
                <w:lang w:val="zh-CN"/>
              </w:rPr>
            </w:pPr>
          </w:p>
          <w:p>
            <w:pPr>
              <w:rPr>
                <w:rFonts w:ascii="Times New Roman" w:hAnsi="Times New Roman" w:cs="Times New Roman"/>
                <w:lang w:val="zh-CN"/>
              </w:rPr>
            </w:pPr>
            <w:r>
              <w:rPr>
                <w:rFonts w:ascii="Times New Roman" w:hAnsi="Times New Roman" w:cs="Times New Roman"/>
                <w:lang w:val="zh-CN"/>
              </w:rPr>
              <w:t>Thomson Peterson. 2005. Peterson New SAT Critical reading Workbook. Thomson Peterson's, United States of America.</w:t>
            </w:r>
          </w:p>
          <w:p>
            <w:pPr>
              <w:spacing w:after="0"/>
              <w:rPr>
                <w:rFonts w:ascii="Times New Roman" w:hAnsi="Times New Roman" w:cs="Times New Roman"/>
                <w:lang w:val="zh-CN"/>
              </w:rPr>
            </w:pPr>
            <w:r>
              <w:rPr>
                <w:rFonts w:ascii="Times New Roman" w:hAnsi="Times New Roman" w:cs="Times New Roman"/>
                <w:lang w:val="zh-CN"/>
              </w:rPr>
              <w:t xml:space="preserve">Wallace, Catherine. 2003. Critical Reading in Language Education. Palgrave, MacMillan. New York. </w:t>
            </w:r>
          </w:p>
          <w:p>
            <w:pPr>
              <w:rPr>
                <w:rFonts w:ascii="Times New Roman" w:hAnsi="Times New Roman" w:cs="Times New Roman"/>
                <w:color w:val="000000"/>
                <w:lang w:val="zh-CN"/>
              </w:rPr>
            </w:pPr>
          </w:p>
          <w:p>
            <w:pPr>
              <w:rPr>
                <w:rFonts w:ascii="Times New Roman" w:hAnsi="Times New Roman" w:cs="Times New Roman"/>
                <w:color w:val="000000"/>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trPr>
        <w:tc>
          <w:tcPr>
            <w:tcW w:w="792" w:type="dxa"/>
          </w:tcPr>
          <w:p>
            <w:pPr>
              <w:rPr>
                <w:rFonts w:ascii="Times New Roman" w:hAnsi="Times New Roman" w:cs="Times New Roman"/>
                <w:lang w:val="zh-CN"/>
              </w:rPr>
            </w:pPr>
            <w:r>
              <w:rPr>
                <w:rFonts w:ascii="Times New Roman" w:hAnsi="Times New Roman" w:cs="Times New Roman"/>
                <w:lang w:val="zh-CN"/>
              </w:rPr>
              <w:t>7.</w:t>
            </w:r>
          </w:p>
        </w:tc>
        <w:tc>
          <w:tcPr>
            <w:tcW w:w="671" w:type="dxa"/>
          </w:tcPr>
          <w:p>
            <w:pPr>
              <w:rPr>
                <w:rFonts w:ascii="Times New Roman" w:hAnsi="Times New Roman" w:cs="Times New Roman"/>
                <w:lang w:val="zh-CN"/>
              </w:rPr>
            </w:pPr>
            <w:r>
              <w:rPr>
                <w:rFonts w:ascii="Times New Roman" w:hAnsi="Times New Roman" w:cs="Times New Roman"/>
                <w:lang w:val="zh-CN"/>
              </w:rPr>
              <w:t>7</w:t>
            </w:r>
          </w:p>
        </w:tc>
        <w:tc>
          <w:tcPr>
            <w:tcW w:w="1874" w:type="dxa"/>
          </w:tcPr>
          <w:p>
            <w:pPr>
              <w:rPr>
                <w:rFonts w:ascii="Times New Roman" w:hAnsi="Times New Roman" w:cs="Times New Roman"/>
                <w:color w:val="000000"/>
                <w:lang w:val="zh-CN"/>
              </w:rPr>
            </w:pPr>
            <w:r>
              <w:rPr>
                <w:rFonts w:ascii="Times New Roman" w:hAnsi="Times New Roman" w:cs="Times New Roman"/>
                <w:color w:val="000000"/>
                <w:lang w:val="zh-CN" w:eastAsia="id-ID"/>
              </w:rPr>
              <w:t>Mahasiswa mampu mengulang menjelaskan deskripsi dan prinsip-prinsip dari Critical Reading.  Mahasiswa mampu menyebutkan kembali komponen-komponen dari fiksi.    Mahasiswa mampu merefleksikan kembali bacaan fiksi dan nonfiksi serta mampu membuat laporan tentang naskah fiksi</w:t>
            </w:r>
          </w:p>
        </w:tc>
        <w:tc>
          <w:tcPr>
            <w:tcW w:w="1604" w:type="dxa"/>
          </w:tcPr>
          <w:p>
            <w:pPr>
              <w:rPr>
                <w:rFonts w:ascii="Times New Roman" w:hAnsi="Times New Roman" w:cs="Times New Roman"/>
                <w:color w:val="000000"/>
                <w:lang w:val="zh-CN"/>
              </w:rPr>
            </w:pPr>
            <w:r>
              <w:rPr>
                <w:rFonts w:ascii="Times New Roman" w:hAnsi="Times New Roman" w:cs="Times New Roman"/>
                <w:color w:val="000000"/>
                <w:lang w:val="zh-CN" w:eastAsia="id-ID"/>
              </w:rPr>
              <w:t xml:space="preserve">mengulang menjelaskan deskripsi dan prinsip-prinsip dari Critical Reading. </w:t>
            </w:r>
          </w:p>
        </w:tc>
        <w:tc>
          <w:tcPr>
            <w:tcW w:w="1628" w:type="dxa"/>
          </w:tcPr>
          <w:p>
            <w:pPr>
              <w:rPr>
                <w:rFonts w:ascii="Arial" w:hAnsi="Arial"/>
              </w:rPr>
            </w:pPr>
            <w:r>
              <w:rPr>
                <w:rFonts w:ascii="Arial" w:hAnsi="Arial"/>
              </w:rPr>
              <w:t>Review  Lesson</w:t>
            </w:r>
          </w:p>
          <w:p>
            <w:pPr>
              <w:rPr>
                <w:rFonts w:ascii="Times New Roman" w:hAnsi="Times New Roman" w:cs="Times New Roman"/>
                <w:color w:val="000000"/>
                <w:lang w:val="zh-CN"/>
              </w:rPr>
            </w:pPr>
          </w:p>
        </w:tc>
        <w:tc>
          <w:tcPr>
            <w:tcW w:w="2333" w:type="dxa"/>
          </w:tcPr>
          <w:p>
            <w:pPr>
              <w:numPr>
                <w:ilvl w:val="0"/>
                <w:numId w:val="5"/>
              </w:numPr>
              <w:spacing w:after="0" w:line="240" w:lineRule="auto"/>
              <w:textAlignment w:val="baseline"/>
              <w:rPr>
                <w:rFonts w:ascii="Times New Roman" w:hAnsi="Times New Roman" w:eastAsia="Times New Roman" w:cs="Times New Roman"/>
                <w:color w:val="000000"/>
                <w:lang w:val="zh-CN"/>
              </w:rPr>
            </w:pPr>
            <w:r>
              <w:rPr>
                <w:rFonts w:ascii="Times New Roman" w:hAnsi="Times New Roman" w:eastAsia="Times New Roman" w:cs="Times New Roman"/>
                <w:color w:val="000000"/>
                <w:lang w:val="zh-CN"/>
              </w:rPr>
              <w:t>Lecturing </w:t>
            </w:r>
          </w:p>
          <w:p>
            <w:pPr>
              <w:numPr>
                <w:ilvl w:val="0"/>
                <w:numId w:val="5"/>
              </w:numPr>
              <w:spacing w:after="0" w:line="240" w:lineRule="auto"/>
              <w:textAlignment w:val="baseline"/>
              <w:rPr>
                <w:rFonts w:ascii="Times New Roman" w:hAnsi="Times New Roman" w:eastAsia="Times New Roman" w:cs="Times New Roman"/>
                <w:color w:val="000000"/>
                <w:lang w:val="zh-CN"/>
              </w:rPr>
            </w:pPr>
            <w:r>
              <w:rPr>
                <w:rFonts w:ascii="Times New Roman" w:hAnsi="Times New Roman" w:eastAsia="Times New Roman" w:cs="Times New Roman"/>
                <w:color w:val="000000"/>
                <w:lang w:val="zh-CN"/>
              </w:rPr>
              <w:t>Discussion</w:t>
            </w:r>
          </w:p>
          <w:p>
            <w:pPr>
              <w:numPr>
                <w:ilvl w:val="0"/>
                <w:numId w:val="5"/>
              </w:numPr>
              <w:spacing w:after="0" w:line="240" w:lineRule="auto"/>
              <w:textAlignment w:val="baseline"/>
              <w:rPr>
                <w:rFonts w:ascii="Times New Roman" w:hAnsi="Times New Roman" w:eastAsia="Times New Roman" w:cs="Times New Roman"/>
                <w:color w:val="000000"/>
                <w:lang w:val="zh-CN"/>
              </w:rPr>
            </w:pPr>
            <w:r>
              <w:rPr>
                <w:rFonts w:ascii="Times New Roman" w:hAnsi="Times New Roman" w:eastAsia="Times New Roman" w:cs="Times New Roman"/>
                <w:color w:val="000000"/>
                <w:lang w:val="zh-CN"/>
              </w:rPr>
              <w:t>Writing the conclusion</w:t>
            </w:r>
          </w:p>
        </w:tc>
        <w:tc>
          <w:tcPr>
            <w:tcW w:w="484" w:type="dxa"/>
          </w:tcPr>
          <w:p>
            <w:pPr>
              <w:rPr>
                <w:rFonts w:ascii="Times New Roman" w:hAnsi="Times New Roman" w:cs="Times New Roman"/>
                <w:lang w:val="zh-CN"/>
              </w:rPr>
            </w:pPr>
            <w:r>
              <w:rPr>
                <w:rFonts w:ascii="Times New Roman" w:hAnsi="Times New Roman" w:cs="Times New Roman"/>
                <w:lang w:val="zh-CN"/>
              </w:rPr>
              <w:t>20</w:t>
            </w:r>
          </w:p>
        </w:tc>
        <w:tc>
          <w:tcPr>
            <w:tcW w:w="681" w:type="dxa"/>
            <w:gridSpan w:val="2"/>
          </w:tcPr>
          <w:p>
            <w:pPr>
              <w:rPr>
                <w:rFonts w:ascii="Times New Roman" w:hAnsi="Times New Roman" w:cs="Times New Roman"/>
                <w:lang w:val="zh-CN"/>
              </w:rPr>
            </w:pPr>
            <w:r>
              <w:rPr>
                <w:rFonts w:ascii="Times New Roman" w:hAnsi="Times New Roman" w:cs="Times New Roman"/>
                <w:lang w:val="zh-CN"/>
              </w:rPr>
              <w:t>40</w:t>
            </w:r>
          </w:p>
        </w:tc>
        <w:tc>
          <w:tcPr>
            <w:tcW w:w="1138" w:type="dxa"/>
            <w:gridSpan w:val="2"/>
          </w:tcPr>
          <w:p>
            <w:pPr>
              <w:rPr>
                <w:rFonts w:ascii="Times New Roman" w:hAnsi="Times New Roman" w:cs="Times New Roman"/>
                <w:lang w:val="zh-CN"/>
              </w:rPr>
            </w:pPr>
            <w:r>
              <w:rPr>
                <w:rFonts w:ascii="Times New Roman" w:hAnsi="Times New Roman" w:cs="Times New Roman"/>
                <w:lang w:val="zh-CN"/>
              </w:rPr>
              <w:t>Penilaian  sikap, tertulis, dan diri</w:t>
            </w:r>
          </w:p>
          <w:p>
            <w:pPr>
              <w:rPr>
                <w:rFonts w:ascii="Times New Roman" w:hAnsi="Times New Roman" w:cs="Times New Roman"/>
                <w:lang w:val="zh-CN"/>
              </w:rPr>
            </w:pPr>
          </w:p>
        </w:tc>
        <w:tc>
          <w:tcPr>
            <w:tcW w:w="2276" w:type="dxa"/>
            <w:gridSpan w:val="2"/>
          </w:tcPr>
          <w:p>
            <w:pPr>
              <w:rPr>
                <w:rFonts w:ascii="Times New Roman" w:hAnsi="Times New Roman" w:cs="Times New Roman"/>
                <w:lang w:val="zh-CN"/>
              </w:rPr>
            </w:pPr>
            <w:r>
              <w:rPr>
                <w:rFonts w:ascii="Times New Roman" w:hAnsi="Times New Roman" w:cs="Times New Roman"/>
                <w:lang w:val="zh-CN"/>
              </w:rPr>
              <w:t xml:space="preserve">Ketepatan menjawab pertanyaan-pertanyaan dan mereview materi non fiksi </w:t>
            </w:r>
          </w:p>
        </w:tc>
        <w:tc>
          <w:tcPr>
            <w:tcW w:w="853" w:type="dxa"/>
            <w:gridSpan w:val="2"/>
          </w:tcPr>
          <w:p>
            <w:pPr>
              <w:rPr>
                <w:rFonts w:ascii="Times New Roman" w:hAnsi="Times New Roman" w:cs="Times New Roman"/>
                <w:lang w:val="zh-CN"/>
              </w:rPr>
            </w:pPr>
            <w:r>
              <w:rPr>
                <w:rFonts w:ascii="Times New Roman" w:hAnsi="Times New Roman" w:cs="Times New Roman"/>
                <w:lang w:val="zh-CN"/>
              </w:rPr>
              <w:t>2.5%</w:t>
            </w:r>
          </w:p>
        </w:tc>
        <w:tc>
          <w:tcPr>
            <w:tcW w:w="1423" w:type="dxa"/>
            <w:gridSpan w:val="4"/>
          </w:tcPr>
          <w:p>
            <w:pPr>
              <w:rPr>
                <w:rFonts w:ascii="Times New Roman" w:hAnsi="Times New Roman" w:cs="Times New Roman"/>
                <w:lang w:val="zh-CN"/>
              </w:rPr>
            </w:pPr>
            <w:r>
              <w:rPr>
                <w:rFonts w:ascii="Times New Roman" w:hAnsi="Times New Roman" w:cs="Times New Roman"/>
                <w:lang w:val="zh-CN"/>
              </w:rPr>
              <w:t>Amy W, Regina W. 2005. The Complete Idiot's Guide To Critical Reading. Penguin Books, New York.</w:t>
            </w:r>
          </w:p>
          <w:p>
            <w:pPr>
              <w:rPr>
                <w:rFonts w:ascii="Times New Roman" w:hAnsi="Times New Roman" w:cs="Times New Roman"/>
                <w:lang w:val="zh-CN"/>
              </w:rPr>
            </w:pPr>
            <w:r>
              <w:rPr>
                <w:rFonts w:ascii="Times New Roman" w:hAnsi="Times New Roman" w:cs="Times New Roman"/>
                <w:lang w:val="zh-CN"/>
              </w:rPr>
              <w:t>Mickulecky, Jeffries.2007. Advanced Reading Power. USA: Pearson Education.</w:t>
            </w:r>
          </w:p>
          <w:p>
            <w:pPr>
              <w:rPr>
                <w:rFonts w:ascii="Times New Roman" w:hAnsi="Times New Roman" w:cs="Times New Roman"/>
                <w:lang w:val="zh-CN"/>
              </w:rPr>
            </w:pPr>
            <w:r>
              <w:rPr>
                <w:rFonts w:ascii="Times New Roman" w:hAnsi="Times New Roman" w:cs="Times New Roman"/>
                <w:lang w:val="zh-CN"/>
              </w:rPr>
              <w:t xml:space="preserve">Shen, L. (2012). Context and Text. Theory and Practice in Language Studies, Vol. 2, No. 12, pp. 2663-2669. </w:t>
            </w:r>
          </w:p>
          <w:p>
            <w:pPr>
              <w:rPr>
                <w:rFonts w:ascii="Times New Roman" w:hAnsi="Times New Roman" w:cs="Times New Roman"/>
                <w:lang w:val="zh-CN"/>
              </w:rPr>
            </w:pPr>
          </w:p>
          <w:p>
            <w:pPr>
              <w:rPr>
                <w:rFonts w:ascii="Times New Roman" w:hAnsi="Times New Roman" w:cs="Times New Roman"/>
                <w:lang w:val="zh-CN"/>
              </w:rPr>
            </w:pPr>
            <w:r>
              <w:rPr>
                <w:rFonts w:ascii="Times New Roman" w:hAnsi="Times New Roman" w:cs="Times New Roman"/>
                <w:lang w:val="zh-CN"/>
              </w:rPr>
              <w:t>Thomson Peterson. 2005. Peterson New SAT Critical reading Workbook. Thomson Peterson's, United States of America.</w:t>
            </w:r>
          </w:p>
          <w:p>
            <w:pPr>
              <w:spacing w:after="0"/>
              <w:rPr>
                <w:rFonts w:ascii="Times New Roman" w:hAnsi="Times New Roman" w:cs="Times New Roman"/>
                <w:lang w:val="zh-CN"/>
              </w:rPr>
            </w:pPr>
            <w:r>
              <w:rPr>
                <w:rFonts w:ascii="Times New Roman" w:hAnsi="Times New Roman" w:cs="Times New Roman"/>
                <w:lang w:val="zh-CN"/>
              </w:rPr>
              <w:t xml:space="preserve">Wallace, Catherine. 2003. Critical Reading in Language Education. Palgrave, MacMillan. New York. </w:t>
            </w:r>
          </w:p>
          <w:p>
            <w:pPr>
              <w:spacing w:after="0"/>
              <w:rPr>
                <w:rFonts w:ascii="Times New Roman" w:hAnsi="Times New Roman" w:cs="Times New Roman"/>
                <w:lang w:val="zh-CN"/>
              </w:rPr>
            </w:pPr>
          </w:p>
          <w:p>
            <w:pPr>
              <w:spacing w:after="0"/>
              <w:rPr>
                <w:rFonts w:ascii="Times New Roman" w:hAnsi="Times New Roman" w:cs="Times New Roman"/>
                <w:lang w:val="zh-CN"/>
              </w:rPr>
            </w:pPr>
          </w:p>
          <w:p>
            <w:pPr>
              <w:spacing w:after="0"/>
              <w:rPr>
                <w:rFonts w:ascii="Times New Roman" w:hAnsi="Times New Roman" w:cs="Times New Roman"/>
                <w:lang w:val="zh-CN"/>
              </w:rPr>
            </w:pPr>
          </w:p>
          <w:p>
            <w:pPr>
              <w:rPr>
                <w:rFonts w:ascii="Times New Roman" w:hAnsi="Times New Roman" w:cs="Times New Roman"/>
                <w:color w:val="000000"/>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7"/>
          <w:wAfter w:w="14294" w:type="dxa"/>
          <w:trHeight w:val="146" w:hRule="atLeast"/>
        </w:trPr>
        <w:tc>
          <w:tcPr>
            <w:tcW w:w="792" w:type="dxa"/>
          </w:tcPr>
          <w:p>
            <w:pPr>
              <w:rPr>
                <w:rFonts w:ascii="Times New Roman" w:hAnsi="Times New Roman" w:cs="Times New Roman"/>
                <w:lang w:val="zh-CN"/>
              </w:rPr>
            </w:pPr>
            <w:r>
              <w:rPr>
                <w:rFonts w:ascii="Times New Roman" w:hAnsi="Times New Roman" w:cs="Times New Roman"/>
                <w:lang w:val="zh-CN"/>
              </w:rPr>
              <w:t>8.</w:t>
            </w:r>
          </w:p>
        </w:tc>
        <w:tc>
          <w:tcPr>
            <w:tcW w:w="671" w:type="dxa"/>
          </w:tcPr>
          <w:p>
            <w:pPr>
              <w:rPr>
                <w:rFonts w:ascii="Times New Roman" w:hAnsi="Times New Roman" w:cs="Times New Roman"/>
                <w:lang w:val="zh-CN"/>
              </w:rPr>
            </w:pPr>
            <w:r>
              <w:rPr>
                <w:rFonts w:ascii="Times New Roman" w:hAnsi="Times New Roman" w:cs="Times New Roman"/>
                <w:lang w:val="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515" w:type="dxa"/>
          <w:trHeight w:val="146" w:hRule="atLeast"/>
        </w:trPr>
        <w:tc>
          <w:tcPr>
            <w:tcW w:w="792" w:type="dxa"/>
          </w:tcPr>
          <w:p>
            <w:pPr>
              <w:rPr>
                <w:rFonts w:ascii="Times New Roman" w:hAnsi="Times New Roman" w:cs="Times New Roman"/>
                <w:lang w:val="zh-CN"/>
              </w:rPr>
            </w:pPr>
            <w:r>
              <w:rPr>
                <w:rFonts w:ascii="Times New Roman" w:hAnsi="Times New Roman" w:cs="Times New Roman"/>
                <w:lang w:val="zh-CN"/>
              </w:rPr>
              <w:t>9</w:t>
            </w:r>
          </w:p>
        </w:tc>
        <w:tc>
          <w:tcPr>
            <w:tcW w:w="671" w:type="dxa"/>
          </w:tcPr>
          <w:p>
            <w:pPr>
              <w:rPr>
                <w:rFonts w:ascii="Times New Roman" w:hAnsi="Times New Roman" w:cs="Times New Roman"/>
                <w:lang w:val="zh-CN"/>
              </w:rPr>
            </w:pPr>
            <w:r>
              <w:rPr>
                <w:rFonts w:ascii="Times New Roman" w:hAnsi="Times New Roman" w:cs="Times New Roman"/>
                <w:lang w:val="zh-CN"/>
              </w:rPr>
              <w:t>9</w:t>
            </w:r>
          </w:p>
        </w:tc>
        <w:tc>
          <w:tcPr>
            <w:tcW w:w="1874" w:type="dxa"/>
          </w:tcPr>
          <w:p>
            <w:pPr>
              <w:rPr>
                <w:rFonts w:ascii="Times New Roman" w:hAnsi="Times New Roman" w:cs="Times New Roman"/>
                <w:color w:val="000000"/>
                <w:lang w:val="zh-CN"/>
              </w:rPr>
            </w:pPr>
            <w:r>
              <w:rPr>
                <w:rFonts w:ascii="Times New Roman" w:hAnsi="Times New Roman" w:cs="Times New Roman"/>
                <w:color w:val="000000"/>
                <w:lang w:val="zh-CN" w:eastAsia="id-ID"/>
              </w:rPr>
              <w:t>Mahasiswa mampu memahami bacaan nonfiksi secara kritis dengan cara menjawab pertanyaan responsif tentang nonfiksi.</w:t>
            </w:r>
          </w:p>
          <w:p>
            <w:pPr>
              <w:rPr>
                <w:rFonts w:ascii="Times New Roman" w:hAnsi="Times New Roman" w:cs="Times New Roman"/>
                <w:color w:val="000000"/>
                <w:lang w:val="zh-CN"/>
              </w:rPr>
            </w:pPr>
            <w:r>
              <w:rPr>
                <w:rFonts w:ascii="Times New Roman" w:hAnsi="Times New Roman" w:cs="Times New Roman"/>
                <w:color w:val="000000"/>
                <w:lang w:val="zh-CN" w:eastAsia="id-ID"/>
              </w:rPr>
              <w:t>Mahasiswa mampu menganalisa menjelaskan dan memberikan sanggahan terhadap naskah nonfiksi.</w:t>
            </w:r>
          </w:p>
        </w:tc>
        <w:tc>
          <w:tcPr>
            <w:tcW w:w="1604" w:type="dxa"/>
          </w:tcPr>
          <w:p>
            <w:pPr>
              <w:rPr>
                <w:rFonts w:hint="default" w:ascii="Times New Roman" w:hAnsi="Times New Roman" w:cs="Times New Roman"/>
                <w:color w:val="000000"/>
                <w:lang w:val="en-US"/>
              </w:rPr>
            </w:pPr>
            <w:r>
              <w:rPr>
                <w:rFonts w:ascii="Times New Roman" w:hAnsi="Times New Roman" w:cs="Times New Roman"/>
                <w:color w:val="000000"/>
                <w:lang w:val="zh-CN" w:eastAsia="id-ID"/>
              </w:rPr>
              <w:t>memahami bacaan nonfiksi secara kritis</w:t>
            </w:r>
            <w:r>
              <w:rPr>
                <w:rFonts w:hint="default" w:ascii="Times New Roman" w:hAnsi="Times New Roman" w:cs="Times New Roman"/>
                <w:color w:val="000000"/>
                <w:lang w:val="en-US" w:eastAsia="id-ID"/>
              </w:rPr>
              <w:t xml:space="preserve"> dan </w:t>
            </w:r>
            <w:r>
              <w:rPr>
                <w:rFonts w:ascii="Times New Roman" w:hAnsi="Times New Roman" w:cs="Times New Roman"/>
                <w:color w:val="000000"/>
                <w:lang w:val="zh-CN" w:eastAsia="id-ID"/>
              </w:rPr>
              <w:t xml:space="preserve">menganalisa menjelaskan dan memberikan sanggahan </w:t>
            </w:r>
          </w:p>
        </w:tc>
        <w:tc>
          <w:tcPr>
            <w:tcW w:w="1628" w:type="dxa"/>
          </w:tcPr>
          <w:p>
            <w:pPr>
              <w:rPr>
                <w:rFonts w:ascii="Times New Roman" w:hAnsi="Times New Roman" w:cs="Times New Roman"/>
                <w:lang w:val="zh-CN"/>
              </w:rPr>
            </w:pPr>
            <w:r>
              <w:rPr>
                <w:rFonts w:ascii="Times New Roman" w:hAnsi="Times New Roman" w:cs="Times New Roman"/>
                <w:lang w:val="zh-CN" w:eastAsia="id-ID"/>
              </w:rPr>
              <w:t xml:space="preserve">Responding To Nonfiction </w:t>
            </w:r>
          </w:p>
          <w:p>
            <w:pPr>
              <w:rPr>
                <w:rFonts w:ascii="Times New Roman" w:hAnsi="Times New Roman" w:cs="Times New Roman"/>
                <w:color w:val="000000"/>
                <w:lang w:val="zh-CN"/>
              </w:rPr>
            </w:pPr>
          </w:p>
        </w:tc>
        <w:tc>
          <w:tcPr>
            <w:tcW w:w="2333" w:type="dxa"/>
          </w:tcPr>
          <w:p>
            <w:pPr>
              <w:numPr>
                <w:ilvl w:val="0"/>
                <w:numId w:val="5"/>
              </w:numPr>
              <w:spacing w:after="0" w:line="240" w:lineRule="auto"/>
              <w:textAlignment w:val="baseline"/>
              <w:rPr>
                <w:rFonts w:ascii="Times New Roman" w:hAnsi="Times New Roman" w:eastAsia="Times New Roman" w:cs="Times New Roman"/>
                <w:color w:val="000000"/>
                <w:lang w:val="zh-CN"/>
              </w:rPr>
            </w:pPr>
            <w:r>
              <w:rPr>
                <w:rFonts w:ascii="Times New Roman" w:hAnsi="Times New Roman" w:eastAsia="Times New Roman" w:cs="Times New Roman"/>
                <w:color w:val="000000"/>
                <w:lang w:val="zh-CN"/>
              </w:rPr>
              <w:t>Lecturing </w:t>
            </w:r>
          </w:p>
          <w:p>
            <w:pPr>
              <w:numPr>
                <w:ilvl w:val="0"/>
                <w:numId w:val="5"/>
              </w:numPr>
              <w:spacing w:after="0" w:line="240" w:lineRule="auto"/>
              <w:textAlignment w:val="baseline"/>
              <w:rPr>
                <w:rFonts w:ascii="Times New Roman" w:hAnsi="Times New Roman" w:eastAsia="Times New Roman" w:cs="Times New Roman"/>
                <w:color w:val="000000"/>
                <w:lang w:val="zh-CN"/>
              </w:rPr>
            </w:pPr>
            <w:r>
              <w:rPr>
                <w:rFonts w:ascii="Times New Roman" w:hAnsi="Times New Roman" w:eastAsia="Times New Roman" w:cs="Times New Roman"/>
                <w:color w:val="000000"/>
                <w:lang w:val="zh-CN"/>
              </w:rPr>
              <w:t>Discussion</w:t>
            </w:r>
          </w:p>
          <w:p>
            <w:pPr>
              <w:numPr>
                <w:ilvl w:val="0"/>
                <w:numId w:val="5"/>
              </w:numPr>
              <w:spacing w:after="0" w:line="240" w:lineRule="auto"/>
              <w:textAlignment w:val="baseline"/>
              <w:rPr>
                <w:rFonts w:ascii="Times New Roman" w:hAnsi="Times New Roman" w:eastAsia="Times New Roman" w:cs="Times New Roman"/>
                <w:color w:val="000000"/>
                <w:lang w:val="zh-CN"/>
              </w:rPr>
            </w:pPr>
            <w:r>
              <w:rPr>
                <w:rFonts w:ascii="Times New Roman" w:hAnsi="Times New Roman" w:eastAsia="Times New Roman" w:cs="Times New Roman"/>
                <w:color w:val="000000"/>
                <w:lang w:val="zh-CN"/>
              </w:rPr>
              <w:t>Writing the conclusion</w:t>
            </w:r>
          </w:p>
        </w:tc>
        <w:tc>
          <w:tcPr>
            <w:tcW w:w="484" w:type="dxa"/>
          </w:tcPr>
          <w:p>
            <w:pPr>
              <w:rPr>
                <w:rFonts w:ascii="Times New Roman" w:hAnsi="Times New Roman" w:cs="Times New Roman"/>
                <w:lang w:val="zh-CN"/>
              </w:rPr>
            </w:pPr>
            <w:r>
              <w:rPr>
                <w:rFonts w:ascii="Times New Roman" w:hAnsi="Times New Roman" w:cs="Times New Roman"/>
                <w:lang w:val="zh-CN"/>
              </w:rPr>
              <w:t>20</w:t>
            </w:r>
          </w:p>
        </w:tc>
        <w:tc>
          <w:tcPr>
            <w:tcW w:w="494" w:type="dxa"/>
          </w:tcPr>
          <w:p>
            <w:pPr>
              <w:rPr>
                <w:rFonts w:ascii="Times New Roman" w:hAnsi="Times New Roman" w:cs="Times New Roman"/>
                <w:lang w:val="zh-CN"/>
              </w:rPr>
            </w:pPr>
            <w:r>
              <w:rPr>
                <w:rFonts w:ascii="Times New Roman" w:hAnsi="Times New Roman" w:cs="Times New Roman"/>
                <w:lang w:val="zh-CN"/>
              </w:rPr>
              <w:t>40</w:t>
            </w:r>
          </w:p>
        </w:tc>
        <w:tc>
          <w:tcPr>
            <w:tcW w:w="1111" w:type="dxa"/>
            <w:gridSpan w:val="2"/>
          </w:tcPr>
          <w:p>
            <w:pPr>
              <w:rPr>
                <w:rFonts w:ascii="Times New Roman" w:hAnsi="Times New Roman" w:cs="Times New Roman"/>
                <w:lang w:val="zh-CN"/>
              </w:rPr>
            </w:pPr>
            <w:r>
              <w:rPr>
                <w:rFonts w:ascii="Times New Roman" w:hAnsi="Times New Roman" w:cs="Times New Roman"/>
                <w:lang w:val="zh-CN"/>
              </w:rPr>
              <w:t>Penilaian  sikap, tertulis, dan diri</w:t>
            </w:r>
          </w:p>
          <w:p>
            <w:pPr>
              <w:rPr>
                <w:rFonts w:ascii="Times New Roman" w:hAnsi="Times New Roman" w:cs="Times New Roman"/>
                <w:lang w:val="zh-CN"/>
              </w:rPr>
            </w:pPr>
          </w:p>
        </w:tc>
        <w:tc>
          <w:tcPr>
            <w:tcW w:w="2148" w:type="dxa"/>
            <w:gridSpan w:val="2"/>
          </w:tcPr>
          <w:p>
            <w:pPr>
              <w:rPr>
                <w:rFonts w:ascii="Times New Roman" w:hAnsi="Times New Roman" w:cs="Times New Roman"/>
                <w:lang w:val="zh-CN"/>
              </w:rPr>
            </w:pPr>
            <w:r>
              <w:rPr>
                <w:rFonts w:ascii="Times New Roman" w:hAnsi="Times New Roman" w:cs="Times New Roman"/>
                <w:lang w:val="zh-CN"/>
              </w:rPr>
              <w:t>Ketepatan menjawab pertanyaan dan memberikan respon naskah non fiksi</w:t>
            </w:r>
          </w:p>
        </w:tc>
        <w:tc>
          <w:tcPr>
            <w:tcW w:w="789" w:type="dxa"/>
            <w:gridSpan w:val="2"/>
          </w:tcPr>
          <w:p>
            <w:pPr>
              <w:rPr>
                <w:rFonts w:ascii="Times New Roman" w:hAnsi="Times New Roman" w:cs="Times New Roman"/>
                <w:lang w:val="zh-CN"/>
              </w:rPr>
            </w:pPr>
            <w:r>
              <w:rPr>
                <w:rFonts w:ascii="Times New Roman" w:hAnsi="Times New Roman" w:cs="Times New Roman"/>
                <w:lang w:val="zh-CN"/>
              </w:rPr>
              <w:t>2.5%</w:t>
            </w:r>
          </w:p>
        </w:tc>
        <w:tc>
          <w:tcPr>
            <w:tcW w:w="1314" w:type="dxa"/>
            <w:gridSpan w:val="3"/>
          </w:tcPr>
          <w:p>
            <w:pPr>
              <w:rPr>
                <w:rFonts w:ascii="Times New Roman" w:hAnsi="Times New Roman" w:cs="Times New Roman"/>
                <w:lang w:val="zh-CN"/>
              </w:rPr>
            </w:pPr>
            <w:r>
              <w:rPr>
                <w:rFonts w:ascii="Times New Roman" w:hAnsi="Times New Roman" w:cs="Times New Roman"/>
                <w:lang w:val="zh-CN"/>
              </w:rPr>
              <w:t>Amy W, Regina W. 2005. The Complete Idiot's Guide To Critical Reading. Penguin Books, New York.</w:t>
            </w:r>
          </w:p>
          <w:p>
            <w:pPr>
              <w:rPr>
                <w:rFonts w:ascii="Times New Roman" w:hAnsi="Times New Roman" w:cs="Times New Roman"/>
                <w:lang w:val="zh-CN"/>
              </w:rPr>
            </w:pPr>
            <w:r>
              <w:rPr>
                <w:rFonts w:ascii="Times New Roman" w:hAnsi="Times New Roman" w:cs="Times New Roman"/>
                <w:lang w:val="zh-CN"/>
              </w:rPr>
              <w:t>Mickulecky, Jeffries.2007. Advanced Reading Power. USA: Pearson Education.</w:t>
            </w:r>
          </w:p>
          <w:p>
            <w:pPr>
              <w:rPr>
                <w:rFonts w:ascii="Times New Roman" w:hAnsi="Times New Roman" w:cs="Times New Roman"/>
                <w:lang w:val="zh-CN"/>
              </w:rPr>
            </w:pPr>
            <w:r>
              <w:rPr>
                <w:rFonts w:ascii="Times New Roman" w:hAnsi="Times New Roman" w:cs="Times New Roman"/>
                <w:lang w:val="zh-CN"/>
              </w:rPr>
              <w:t xml:space="preserve">Shen, L. (2012). Context and Text. Theory and Practice in Language Studies, Vol. 2, No. 12, pp. 2663-2669. </w:t>
            </w:r>
          </w:p>
          <w:p>
            <w:pPr>
              <w:rPr>
                <w:rFonts w:ascii="Times New Roman" w:hAnsi="Times New Roman" w:cs="Times New Roman"/>
                <w:lang w:val="zh-CN"/>
              </w:rPr>
            </w:pPr>
          </w:p>
          <w:p>
            <w:pPr>
              <w:rPr>
                <w:rFonts w:ascii="Times New Roman" w:hAnsi="Times New Roman" w:cs="Times New Roman"/>
                <w:lang w:val="zh-CN"/>
              </w:rPr>
            </w:pPr>
            <w:r>
              <w:rPr>
                <w:rFonts w:ascii="Times New Roman" w:hAnsi="Times New Roman" w:cs="Times New Roman"/>
                <w:lang w:val="zh-CN"/>
              </w:rPr>
              <w:t>Thomson Peterson. 2005. Peterson New SAT Critical reading Workbook. Thomson Peterson's, United States of America.</w:t>
            </w:r>
          </w:p>
          <w:p>
            <w:pPr>
              <w:rPr>
                <w:rFonts w:ascii="Times New Roman" w:hAnsi="Times New Roman" w:cs="Times New Roman"/>
                <w:color w:val="000000"/>
                <w:lang w:val="zh-CN"/>
              </w:rPr>
            </w:pPr>
            <w:r>
              <w:rPr>
                <w:rFonts w:ascii="Times New Roman" w:hAnsi="Times New Roman" w:cs="Times New Roman"/>
                <w:lang w:val="zh-CN"/>
              </w:rPr>
              <w:t xml:space="preserve">Wallace, Catherine. 2003. Critical Reading in Language Education. Palgrave, MacMillan. New York.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515" w:type="dxa"/>
          <w:trHeight w:val="146" w:hRule="atLeast"/>
        </w:trPr>
        <w:tc>
          <w:tcPr>
            <w:tcW w:w="792" w:type="dxa"/>
          </w:tcPr>
          <w:p>
            <w:pPr>
              <w:rPr>
                <w:rFonts w:ascii="Times New Roman" w:hAnsi="Times New Roman" w:cs="Times New Roman"/>
                <w:lang w:val="zh-CN"/>
              </w:rPr>
            </w:pPr>
            <w:r>
              <w:rPr>
                <w:rFonts w:ascii="Times New Roman" w:hAnsi="Times New Roman" w:cs="Times New Roman"/>
                <w:lang w:val="zh-CN"/>
              </w:rPr>
              <w:t>10</w:t>
            </w:r>
          </w:p>
        </w:tc>
        <w:tc>
          <w:tcPr>
            <w:tcW w:w="671" w:type="dxa"/>
          </w:tcPr>
          <w:p>
            <w:pPr>
              <w:rPr>
                <w:rFonts w:ascii="Times New Roman" w:hAnsi="Times New Roman" w:cs="Times New Roman"/>
                <w:lang w:val="zh-CN"/>
              </w:rPr>
            </w:pPr>
            <w:r>
              <w:rPr>
                <w:rFonts w:ascii="Times New Roman" w:hAnsi="Times New Roman" w:cs="Times New Roman"/>
                <w:lang w:val="zh-CN"/>
              </w:rPr>
              <w:t>10</w:t>
            </w:r>
          </w:p>
        </w:tc>
        <w:tc>
          <w:tcPr>
            <w:tcW w:w="1874" w:type="dxa"/>
          </w:tcPr>
          <w:p>
            <w:pPr>
              <w:rPr>
                <w:rFonts w:ascii="Times New Roman" w:hAnsi="Times New Roman" w:cs="Times New Roman"/>
                <w:color w:val="000000"/>
                <w:lang w:val="zh-CN"/>
              </w:rPr>
            </w:pPr>
            <w:r>
              <w:rPr>
                <w:rFonts w:ascii="Times New Roman" w:hAnsi="Times New Roman" w:cs="Times New Roman"/>
                <w:color w:val="000000"/>
                <w:lang w:val="zh-CN" w:eastAsia="id-ID"/>
              </w:rPr>
              <w:t>Mahasiswa mampu menjelaskan definisi dari konteks dan menjelaskan jenis-jenis konteks. Mahasiswa mampu mendeskripsikan konteks pada sebuah naskah. Mahasiswa mampu mendeskripsikan hubungan antara konteks dengan isi dari sebuah naskah.</w:t>
            </w:r>
          </w:p>
        </w:tc>
        <w:tc>
          <w:tcPr>
            <w:tcW w:w="1604" w:type="dxa"/>
          </w:tcPr>
          <w:p>
            <w:pPr>
              <w:rPr>
                <w:rFonts w:ascii="Times New Roman" w:hAnsi="Times New Roman" w:cs="Times New Roman"/>
                <w:color w:val="000000"/>
                <w:lang w:val="zh-CN"/>
              </w:rPr>
            </w:pPr>
            <w:r>
              <w:rPr>
                <w:rFonts w:ascii="Times New Roman" w:hAnsi="Times New Roman" w:cs="Times New Roman"/>
                <w:color w:val="000000"/>
                <w:lang w:val="zh-CN" w:eastAsia="id-ID"/>
              </w:rPr>
              <w:t>menjelaskan definisi dari konteks</w:t>
            </w:r>
            <w:r>
              <w:rPr>
                <w:rFonts w:ascii="Times New Roman" w:hAnsi="Times New Roman" w:cs="Times New Roman"/>
                <w:color w:val="000000"/>
                <w:lang w:val="zh-CN"/>
              </w:rPr>
              <w:t xml:space="preserve">t </w:t>
            </w:r>
          </w:p>
          <w:p>
            <w:pPr>
              <w:rPr>
                <w:rFonts w:ascii="Times New Roman" w:hAnsi="Times New Roman" w:cs="Times New Roman"/>
                <w:color w:val="000000"/>
                <w:lang w:val="zh-CN"/>
              </w:rPr>
            </w:pPr>
          </w:p>
        </w:tc>
        <w:tc>
          <w:tcPr>
            <w:tcW w:w="1628" w:type="dxa"/>
          </w:tcPr>
          <w:p>
            <w:pPr>
              <w:rPr>
                <w:rFonts w:ascii="Times New Roman" w:hAnsi="Times New Roman" w:cs="Times New Roman"/>
                <w:color w:val="000000"/>
                <w:lang w:val="zh-CN"/>
              </w:rPr>
            </w:pPr>
            <w:r>
              <w:rPr>
                <w:rFonts w:ascii="Times New Roman" w:hAnsi="Times New Roman" w:cs="Times New Roman"/>
                <w:color w:val="000000"/>
                <w:lang w:val="zh-CN"/>
              </w:rPr>
              <w:t xml:space="preserve">Analyzing Context </w:t>
            </w:r>
          </w:p>
          <w:p>
            <w:pPr>
              <w:rPr>
                <w:rFonts w:ascii="Times New Roman" w:hAnsi="Times New Roman" w:cs="Times New Roman"/>
                <w:color w:val="000000"/>
                <w:lang w:val="zh-CN"/>
              </w:rPr>
            </w:pPr>
          </w:p>
        </w:tc>
        <w:tc>
          <w:tcPr>
            <w:tcW w:w="2333" w:type="dxa"/>
          </w:tcPr>
          <w:p>
            <w:pPr>
              <w:numPr>
                <w:ilvl w:val="0"/>
                <w:numId w:val="5"/>
              </w:numPr>
              <w:spacing w:after="0" w:line="240" w:lineRule="auto"/>
              <w:textAlignment w:val="baseline"/>
              <w:rPr>
                <w:rFonts w:ascii="Times New Roman" w:hAnsi="Times New Roman" w:eastAsia="Times New Roman" w:cs="Times New Roman"/>
                <w:color w:val="000000"/>
                <w:lang w:val="zh-CN"/>
              </w:rPr>
            </w:pPr>
            <w:r>
              <w:rPr>
                <w:rFonts w:ascii="Times New Roman" w:hAnsi="Times New Roman" w:eastAsia="Times New Roman" w:cs="Times New Roman"/>
                <w:color w:val="000000"/>
                <w:lang w:val="zh-CN"/>
              </w:rPr>
              <w:t>Lecturing </w:t>
            </w:r>
          </w:p>
          <w:p>
            <w:pPr>
              <w:numPr>
                <w:ilvl w:val="0"/>
                <w:numId w:val="5"/>
              </w:numPr>
              <w:spacing w:after="0" w:line="240" w:lineRule="auto"/>
              <w:textAlignment w:val="baseline"/>
              <w:rPr>
                <w:rFonts w:ascii="Times New Roman" w:hAnsi="Times New Roman" w:eastAsia="Times New Roman" w:cs="Times New Roman"/>
                <w:color w:val="000000"/>
                <w:lang w:val="zh-CN"/>
              </w:rPr>
            </w:pPr>
            <w:r>
              <w:rPr>
                <w:rFonts w:ascii="Times New Roman" w:hAnsi="Times New Roman" w:eastAsia="Times New Roman" w:cs="Times New Roman"/>
                <w:color w:val="000000"/>
                <w:lang w:val="zh-CN"/>
              </w:rPr>
              <w:t>Discussion</w:t>
            </w:r>
          </w:p>
          <w:p>
            <w:pPr>
              <w:numPr>
                <w:ilvl w:val="0"/>
                <w:numId w:val="5"/>
              </w:numPr>
              <w:spacing w:after="0" w:line="240" w:lineRule="auto"/>
              <w:textAlignment w:val="baseline"/>
              <w:rPr>
                <w:rFonts w:ascii="Times New Roman" w:hAnsi="Times New Roman" w:eastAsia="Times New Roman" w:cs="Times New Roman"/>
                <w:color w:val="000000"/>
                <w:lang w:val="zh-CN"/>
              </w:rPr>
            </w:pPr>
            <w:r>
              <w:rPr>
                <w:rFonts w:ascii="Times New Roman" w:hAnsi="Times New Roman" w:eastAsia="Times New Roman" w:cs="Times New Roman"/>
                <w:color w:val="000000"/>
                <w:lang w:val="zh-CN"/>
              </w:rPr>
              <w:t>Writing the conclusion</w:t>
            </w:r>
          </w:p>
        </w:tc>
        <w:tc>
          <w:tcPr>
            <w:tcW w:w="484" w:type="dxa"/>
          </w:tcPr>
          <w:p>
            <w:pPr>
              <w:rPr>
                <w:rFonts w:ascii="Times New Roman" w:hAnsi="Times New Roman" w:cs="Times New Roman"/>
                <w:lang w:val="zh-CN"/>
              </w:rPr>
            </w:pPr>
            <w:r>
              <w:rPr>
                <w:rFonts w:ascii="Times New Roman" w:hAnsi="Times New Roman" w:cs="Times New Roman"/>
                <w:lang w:val="zh-CN"/>
              </w:rPr>
              <w:t>20</w:t>
            </w:r>
          </w:p>
        </w:tc>
        <w:tc>
          <w:tcPr>
            <w:tcW w:w="494" w:type="dxa"/>
          </w:tcPr>
          <w:p>
            <w:pPr>
              <w:rPr>
                <w:rFonts w:ascii="Times New Roman" w:hAnsi="Times New Roman" w:cs="Times New Roman"/>
                <w:lang w:val="zh-CN"/>
              </w:rPr>
            </w:pPr>
            <w:r>
              <w:rPr>
                <w:rFonts w:ascii="Times New Roman" w:hAnsi="Times New Roman" w:cs="Times New Roman"/>
                <w:lang w:val="zh-CN"/>
              </w:rPr>
              <w:t>40</w:t>
            </w:r>
          </w:p>
        </w:tc>
        <w:tc>
          <w:tcPr>
            <w:tcW w:w="1111" w:type="dxa"/>
            <w:gridSpan w:val="2"/>
          </w:tcPr>
          <w:p>
            <w:pPr>
              <w:rPr>
                <w:rFonts w:ascii="Times New Roman" w:hAnsi="Times New Roman" w:cs="Times New Roman"/>
                <w:lang w:val="zh-CN"/>
              </w:rPr>
            </w:pPr>
            <w:r>
              <w:rPr>
                <w:rFonts w:ascii="Times New Roman" w:hAnsi="Times New Roman" w:cs="Times New Roman"/>
                <w:lang w:val="zh-CN"/>
              </w:rPr>
              <w:t>Penilaian  sikap, tertulis, dan diri</w:t>
            </w:r>
          </w:p>
          <w:p>
            <w:pPr>
              <w:rPr>
                <w:rFonts w:ascii="Times New Roman" w:hAnsi="Times New Roman" w:cs="Times New Roman"/>
                <w:lang w:val="zh-CN"/>
              </w:rPr>
            </w:pPr>
          </w:p>
        </w:tc>
        <w:tc>
          <w:tcPr>
            <w:tcW w:w="2148" w:type="dxa"/>
            <w:gridSpan w:val="2"/>
          </w:tcPr>
          <w:p>
            <w:pPr>
              <w:rPr>
                <w:rFonts w:ascii="Times New Roman" w:hAnsi="Times New Roman" w:cs="Times New Roman"/>
                <w:lang w:val="zh-CN"/>
              </w:rPr>
            </w:pPr>
            <w:r>
              <w:rPr>
                <w:rFonts w:ascii="Times New Roman" w:hAnsi="Times New Roman" w:cs="Times New Roman"/>
                <w:lang w:val="zh-CN"/>
              </w:rPr>
              <w:t>Membaca, menjawab pertanyaan, menyampaikan pendapat</w:t>
            </w:r>
          </w:p>
        </w:tc>
        <w:tc>
          <w:tcPr>
            <w:tcW w:w="789" w:type="dxa"/>
            <w:gridSpan w:val="2"/>
          </w:tcPr>
          <w:p>
            <w:pPr>
              <w:rPr>
                <w:rFonts w:ascii="Times New Roman" w:hAnsi="Times New Roman" w:cs="Times New Roman"/>
                <w:lang w:val="zh-CN"/>
              </w:rPr>
            </w:pPr>
            <w:r>
              <w:rPr>
                <w:rFonts w:ascii="Times New Roman" w:hAnsi="Times New Roman" w:cs="Times New Roman"/>
                <w:lang w:val="zh-CN"/>
              </w:rPr>
              <w:t>2.5%</w:t>
            </w:r>
          </w:p>
        </w:tc>
        <w:tc>
          <w:tcPr>
            <w:tcW w:w="1314" w:type="dxa"/>
            <w:gridSpan w:val="3"/>
          </w:tcPr>
          <w:p>
            <w:pPr>
              <w:rPr>
                <w:rFonts w:ascii="Times New Roman" w:hAnsi="Times New Roman" w:cs="Times New Roman"/>
                <w:lang w:val="zh-CN"/>
              </w:rPr>
            </w:pPr>
            <w:r>
              <w:rPr>
                <w:rFonts w:ascii="Times New Roman" w:hAnsi="Times New Roman" w:cs="Times New Roman"/>
                <w:lang w:val="zh-CN"/>
              </w:rPr>
              <w:t>Amy W, Regina W. 2005. The Complete Idiot's Guide To Critical Reading. Penguin Books, New York.</w:t>
            </w:r>
          </w:p>
          <w:p>
            <w:pPr>
              <w:rPr>
                <w:rFonts w:ascii="Times New Roman" w:hAnsi="Times New Roman" w:cs="Times New Roman"/>
                <w:lang w:val="zh-CN"/>
              </w:rPr>
            </w:pPr>
            <w:r>
              <w:rPr>
                <w:rFonts w:ascii="Times New Roman" w:hAnsi="Times New Roman" w:cs="Times New Roman"/>
                <w:lang w:val="zh-CN"/>
              </w:rPr>
              <w:t>Mickulecky, Jeffries.2007. Advanced Reading Power. USA: Pearson Education.</w:t>
            </w:r>
          </w:p>
          <w:p>
            <w:pPr>
              <w:rPr>
                <w:rFonts w:ascii="Times New Roman" w:hAnsi="Times New Roman" w:cs="Times New Roman"/>
                <w:lang w:val="zh-CN"/>
              </w:rPr>
            </w:pPr>
            <w:r>
              <w:rPr>
                <w:rFonts w:ascii="Times New Roman" w:hAnsi="Times New Roman" w:cs="Times New Roman"/>
                <w:lang w:val="zh-CN"/>
              </w:rPr>
              <w:t xml:space="preserve">Shen, L. (2012). Context and Text. Theory and Practice in Language Studies, Vol. 2, No. 12, pp. 2663-2669. </w:t>
            </w:r>
          </w:p>
          <w:p>
            <w:pPr>
              <w:rPr>
                <w:rFonts w:ascii="Times New Roman" w:hAnsi="Times New Roman" w:cs="Times New Roman"/>
                <w:lang w:val="zh-CN"/>
              </w:rPr>
            </w:pPr>
          </w:p>
          <w:p>
            <w:pPr>
              <w:rPr>
                <w:rFonts w:ascii="Times New Roman" w:hAnsi="Times New Roman" w:cs="Times New Roman"/>
                <w:lang w:val="zh-CN"/>
              </w:rPr>
            </w:pPr>
            <w:r>
              <w:rPr>
                <w:rFonts w:ascii="Times New Roman" w:hAnsi="Times New Roman" w:cs="Times New Roman"/>
                <w:lang w:val="zh-CN"/>
              </w:rPr>
              <w:t>Thomson Peterson. 2005. Peterson New SAT Critical reading Workbook. Thomson Peterson's, United States of America.</w:t>
            </w:r>
          </w:p>
          <w:p>
            <w:pPr>
              <w:rPr>
                <w:rFonts w:ascii="Times New Roman" w:hAnsi="Times New Roman" w:cs="Times New Roman"/>
                <w:color w:val="000000"/>
                <w:lang w:val="zh-CN"/>
              </w:rPr>
            </w:pPr>
            <w:r>
              <w:rPr>
                <w:rFonts w:ascii="Times New Roman" w:hAnsi="Times New Roman" w:cs="Times New Roman"/>
                <w:lang w:val="zh-CN"/>
              </w:rPr>
              <w:t xml:space="preserve">Wallace, Catherine. 2003. Critical Reading in Language Education. Palgrave, MacMillan. New York.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515" w:type="dxa"/>
          <w:trHeight w:val="1794" w:hRule="atLeast"/>
        </w:trPr>
        <w:tc>
          <w:tcPr>
            <w:tcW w:w="792" w:type="dxa"/>
          </w:tcPr>
          <w:p>
            <w:pPr>
              <w:rPr>
                <w:rFonts w:ascii="Times New Roman" w:hAnsi="Times New Roman" w:cs="Times New Roman"/>
                <w:lang w:val="zh-CN"/>
              </w:rPr>
            </w:pPr>
            <w:r>
              <w:rPr>
                <w:rFonts w:ascii="Times New Roman" w:hAnsi="Times New Roman" w:cs="Times New Roman"/>
                <w:lang w:val="zh-CN"/>
              </w:rPr>
              <w:t>11.</w:t>
            </w:r>
          </w:p>
        </w:tc>
        <w:tc>
          <w:tcPr>
            <w:tcW w:w="671" w:type="dxa"/>
          </w:tcPr>
          <w:p>
            <w:pPr>
              <w:rPr>
                <w:rFonts w:ascii="Times New Roman" w:hAnsi="Times New Roman" w:cs="Times New Roman"/>
                <w:lang w:val="zh-CN"/>
              </w:rPr>
            </w:pPr>
            <w:r>
              <w:rPr>
                <w:rFonts w:ascii="Times New Roman" w:hAnsi="Times New Roman" w:cs="Times New Roman"/>
                <w:lang w:val="zh-CN"/>
              </w:rPr>
              <w:t>11</w:t>
            </w:r>
          </w:p>
        </w:tc>
        <w:tc>
          <w:tcPr>
            <w:tcW w:w="1874" w:type="dxa"/>
          </w:tcPr>
          <w:p>
            <w:pPr>
              <w:rPr>
                <w:rFonts w:hint="default" w:ascii="Times New Roman" w:hAnsi="Times New Roman" w:cs="Times New Roman"/>
                <w:color w:val="000000"/>
                <w:lang w:val="en-US"/>
              </w:rPr>
            </w:pPr>
            <w:r>
              <w:rPr>
                <w:rFonts w:ascii="Times New Roman" w:hAnsi="Times New Roman" w:cs="Times New Roman"/>
                <w:color w:val="000000"/>
                <w:lang w:val="zh-CN"/>
              </w:rPr>
              <w:t>Mahasiswa mampu memahami makna kosakata pada sebuah naskah. Mahasiswa mampu menggunakan context cues pada sebuah naskah untuk menentukan definisi dari</w:t>
            </w:r>
            <w:r>
              <w:rPr>
                <w:rFonts w:hint="default" w:ascii="Times New Roman" w:hAnsi="Times New Roman" w:cs="Times New Roman"/>
                <w:color w:val="000000"/>
                <w:lang w:val="en-US"/>
              </w:rPr>
              <w:t xml:space="preserve"> sebuah kosakata. Mahasiswa mampu mendeskripsikan  penulis memilih kosakata untuk memberikan makna dan gaya pada sebuah naskah.</w:t>
            </w:r>
          </w:p>
        </w:tc>
        <w:tc>
          <w:tcPr>
            <w:tcW w:w="1604" w:type="dxa"/>
          </w:tcPr>
          <w:p>
            <w:pPr>
              <w:rPr>
                <w:rFonts w:ascii="Times New Roman" w:hAnsi="Times New Roman" w:cs="Times New Roman"/>
                <w:color w:val="000000"/>
                <w:lang w:val="zh-CN"/>
              </w:rPr>
            </w:pPr>
            <w:r>
              <w:rPr>
                <w:rFonts w:ascii="Times New Roman" w:hAnsi="Times New Roman" w:cs="Times New Roman"/>
                <w:color w:val="000000"/>
                <w:lang w:val="zh-CN"/>
              </w:rPr>
              <w:t>memahami makna kosakata pada sebuah naskah.</w:t>
            </w:r>
          </w:p>
        </w:tc>
        <w:tc>
          <w:tcPr>
            <w:tcW w:w="1628" w:type="dxa"/>
          </w:tcPr>
          <w:p>
            <w:pPr>
              <w:rPr>
                <w:rFonts w:ascii="Times New Roman" w:hAnsi="Times New Roman" w:cs="Times New Roman"/>
                <w:color w:val="000000"/>
                <w:lang w:val="zh-CN"/>
              </w:rPr>
            </w:pPr>
            <w:r>
              <w:rPr>
                <w:rFonts w:ascii="Times New Roman" w:hAnsi="Times New Roman" w:cs="Times New Roman"/>
                <w:color w:val="000000"/>
                <w:lang w:val="zh-CN"/>
              </w:rPr>
              <w:t>Words in Context</w:t>
            </w:r>
          </w:p>
          <w:p>
            <w:pPr>
              <w:rPr>
                <w:rFonts w:ascii="Times New Roman" w:hAnsi="Times New Roman" w:cs="Times New Roman"/>
                <w:color w:val="000000"/>
                <w:lang w:val="zh-CN"/>
              </w:rPr>
            </w:pPr>
          </w:p>
        </w:tc>
        <w:tc>
          <w:tcPr>
            <w:tcW w:w="2333" w:type="dxa"/>
          </w:tcPr>
          <w:p>
            <w:pPr>
              <w:numPr>
                <w:ilvl w:val="0"/>
                <w:numId w:val="5"/>
              </w:numPr>
              <w:spacing w:after="0" w:line="240" w:lineRule="auto"/>
              <w:textAlignment w:val="baseline"/>
              <w:rPr>
                <w:rFonts w:ascii="Times New Roman" w:hAnsi="Times New Roman" w:eastAsia="Times New Roman" w:cs="Times New Roman"/>
                <w:color w:val="000000"/>
                <w:lang w:val="zh-CN"/>
              </w:rPr>
            </w:pPr>
            <w:r>
              <w:rPr>
                <w:rFonts w:ascii="Times New Roman" w:hAnsi="Times New Roman" w:eastAsia="Times New Roman" w:cs="Times New Roman"/>
                <w:color w:val="000000"/>
                <w:lang w:val="zh-CN"/>
              </w:rPr>
              <w:t>Lecturing </w:t>
            </w:r>
          </w:p>
          <w:p>
            <w:pPr>
              <w:numPr>
                <w:ilvl w:val="0"/>
                <w:numId w:val="5"/>
              </w:numPr>
              <w:spacing w:after="0" w:line="240" w:lineRule="auto"/>
              <w:textAlignment w:val="baseline"/>
              <w:rPr>
                <w:rFonts w:ascii="Times New Roman" w:hAnsi="Times New Roman" w:eastAsia="Times New Roman" w:cs="Times New Roman"/>
                <w:color w:val="000000"/>
                <w:lang w:val="zh-CN"/>
              </w:rPr>
            </w:pPr>
            <w:r>
              <w:rPr>
                <w:rFonts w:ascii="Times New Roman" w:hAnsi="Times New Roman" w:eastAsia="Times New Roman" w:cs="Times New Roman"/>
                <w:color w:val="000000"/>
                <w:lang w:val="zh-CN"/>
              </w:rPr>
              <w:t>Discussion</w:t>
            </w:r>
          </w:p>
          <w:p>
            <w:pPr>
              <w:numPr>
                <w:ilvl w:val="0"/>
                <w:numId w:val="5"/>
              </w:numPr>
              <w:spacing w:after="0" w:line="240" w:lineRule="auto"/>
              <w:textAlignment w:val="baseline"/>
              <w:rPr>
                <w:rFonts w:ascii="Times New Roman" w:hAnsi="Times New Roman" w:eastAsia="Times New Roman" w:cs="Times New Roman"/>
                <w:color w:val="000000"/>
                <w:lang w:val="zh-CN"/>
              </w:rPr>
            </w:pPr>
            <w:r>
              <w:rPr>
                <w:rFonts w:ascii="Times New Roman" w:hAnsi="Times New Roman" w:eastAsia="Times New Roman" w:cs="Times New Roman"/>
                <w:color w:val="000000"/>
                <w:lang w:val="zh-CN"/>
              </w:rPr>
              <w:t>Writing the conclusion</w:t>
            </w:r>
          </w:p>
        </w:tc>
        <w:tc>
          <w:tcPr>
            <w:tcW w:w="484" w:type="dxa"/>
          </w:tcPr>
          <w:p>
            <w:pPr>
              <w:rPr>
                <w:rFonts w:ascii="Times New Roman" w:hAnsi="Times New Roman" w:cs="Times New Roman"/>
                <w:lang w:val="zh-CN"/>
              </w:rPr>
            </w:pPr>
            <w:r>
              <w:rPr>
                <w:rFonts w:ascii="Times New Roman" w:hAnsi="Times New Roman" w:cs="Times New Roman"/>
                <w:lang w:val="zh-CN"/>
              </w:rPr>
              <w:t>20</w:t>
            </w:r>
          </w:p>
        </w:tc>
        <w:tc>
          <w:tcPr>
            <w:tcW w:w="494" w:type="dxa"/>
          </w:tcPr>
          <w:p>
            <w:pPr>
              <w:rPr>
                <w:rFonts w:ascii="Times New Roman" w:hAnsi="Times New Roman" w:cs="Times New Roman"/>
                <w:lang w:val="zh-CN"/>
              </w:rPr>
            </w:pPr>
            <w:r>
              <w:rPr>
                <w:rFonts w:ascii="Times New Roman" w:hAnsi="Times New Roman" w:cs="Times New Roman"/>
                <w:lang w:val="zh-CN"/>
              </w:rPr>
              <w:t>40</w:t>
            </w:r>
          </w:p>
        </w:tc>
        <w:tc>
          <w:tcPr>
            <w:tcW w:w="1111" w:type="dxa"/>
            <w:gridSpan w:val="2"/>
          </w:tcPr>
          <w:p>
            <w:pPr>
              <w:rPr>
                <w:rFonts w:ascii="Times New Roman" w:hAnsi="Times New Roman" w:cs="Times New Roman"/>
                <w:lang w:val="zh-CN"/>
              </w:rPr>
            </w:pPr>
            <w:r>
              <w:rPr>
                <w:rFonts w:ascii="Times New Roman" w:hAnsi="Times New Roman" w:cs="Times New Roman"/>
                <w:lang w:val="zh-CN"/>
              </w:rPr>
              <w:t>Penilaian  sikap, tertulis, dan diri</w:t>
            </w:r>
          </w:p>
          <w:p>
            <w:pPr>
              <w:rPr>
                <w:rFonts w:ascii="Times New Roman" w:hAnsi="Times New Roman" w:cs="Times New Roman"/>
                <w:lang w:val="zh-CN"/>
              </w:rPr>
            </w:pPr>
          </w:p>
        </w:tc>
        <w:tc>
          <w:tcPr>
            <w:tcW w:w="2148" w:type="dxa"/>
            <w:gridSpan w:val="2"/>
          </w:tcPr>
          <w:p>
            <w:pPr>
              <w:rPr>
                <w:rFonts w:ascii="Times New Roman" w:hAnsi="Times New Roman" w:cs="Times New Roman"/>
                <w:lang w:val="zh-CN"/>
              </w:rPr>
            </w:pPr>
            <w:r>
              <w:rPr>
                <w:rFonts w:ascii="Times New Roman" w:hAnsi="Times New Roman" w:cs="Times New Roman"/>
                <w:lang w:val="zh-CN"/>
              </w:rPr>
              <w:t xml:space="preserve">Ketepatan menjawab pertanyaan dan mempresentasikan jawaban </w:t>
            </w:r>
          </w:p>
        </w:tc>
        <w:tc>
          <w:tcPr>
            <w:tcW w:w="789" w:type="dxa"/>
            <w:gridSpan w:val="2"/>
          </w:tcPr>
          <w:p>
            <w:pPr>
              <w:rPr>
                <w:rFonts w:ascii="Times New Roman" w:hAnsi="Times New Roman" w:cs="Times New Roman"/>
                <w:lang w:val="zh-CN"/>
              </w:rPr>
            </w:pPr>
            <w:r>
              <w:rPr>
                <w:rFonts w:ascii="Times New Roman" w:hAnsi="Times New Roman" w:cs="Times New Roman"/>
                <w:lang w:val="zh-CN"/>
              </w:rPr>
              <w:t>2.5%</w:t>
            </w:r>
          </w:p>
        </w:tc>
        <w:tc>
          <w:tcPr>
            <w:tcW w:w="1314" w:type="dxa"/>
            <w:gridSpan w:val="3"/>
          </w:tcPr>
          <w:p>
            <w:pPr>
              <w:rPr>
                <w:rFonts w:ascii="Times New Roman" w:hAnsi="Times New Roman" w:cs="Times New Roman"/>
                <w:lang w:val="zh-CN"/>
              </w:rPr>
            </w:pPr>
            <w:r>
              <w:rPr>
                <w:rFonts w:ascii="Times New Roman" w:hAnsi="Times New Roman" w:cs="Times New Roman"/>
                <w:lang w:val="zh-CN"/>
              </w:rPr>
              <w:t>Amy W, Regina W. 2005. The Complete Idiot's Guide To Critical Reading. Penguin Books, New York.</w:t>
            </w:r>
          </w:p>
          <w:p>
            <w:pPr>
              <w:rPr>
                <w:rFonts w:ascii="Times New Roman" w:hAnsi="Times New Roman" w:cs="Times New Roman"/>
                <w:lang w:val="zh-CN"/>
              </w:rPr>
            </w:pPr>
            <w:r>
              <w:rPr>
                <w:rFonts w:ascii="Times New Roman" w:hAnsi="Times New Roman" w:cs="Times New Roman"/>
                <w:lang w:val="zh-CN"/>
              </w:rPr>
              <w:t>Mickulecky, Jeffries.2007. Advanced Reading Power. USA: Pearson Education.</w:t>
            </w:r>
          </w:p>
          <w:p>
            <w:pPr>
              <w:rPr>
                <w:rFonts w:ascii="Times New Roman" w:hAnsi="Times New Roman" w:cs="Times New Roman"/>
                <w:lang w:val="zh-CN"/>
              </w:rPr>
            </w:pPr>
            <w:r>
              <w:rPr>
                <w:rFonts w:ascii="Times New Roman" w:hAnsi="Times New Roman" w:cs="Times New Roman"/>
                <w:lang w:val="zh-CN"/>
              </w:rPr>
              <w:t xml:space="preserve">Shen, L. (2012). Context and Text. Theory and Practice in Language Studies, Vol. 2, No. 12, pp. 2663-2669. </w:t>
            </w:r>
          </w:p>
          <w:p>
            <w:pPr>
              <w:rPr>
                <w:rFonts w:ascii="Times New Roman" w:hAnsi="Times New Roman" w:cs="Times New Roman"/>
                <w:lang w:val="zh-CN"/>
              </w:rPr>
            </w:pPr>
          </w:p>
          <w:p>
            <w:pPr>
              <w:rPr>
                <w:rFonts w:ascii="Times New Roman" w:hAnsi="Times New Roman" w:cs="Times New Roman"/>
                <w:lang w:val="zh-CN"/>
              </w:rPr>
            </w:pPr>
            <w:r>
              <w:rPr>
                <w:rFonts w:ascii="Times New Roman" w:hAnsi="Times New Roman" w:cs="Times New Roman"/>
                <w:lang w:val="zh-CN"/>
              </w:rPr>
              <w:t>Thomson Peterson. 2005. Peterson New SAT Critical reading Workbook. Thomson Peterson's, United States of America.</w:t>
            </w:r>
          </w:p>
          <w:p>
            <w:pPr>
              <w:rPr>
                <w:rFonts w:ascii="Times New Roman" w:hAnsi="Times New Roman" w:cs="Times New Roman"/>
                <w:color w:val="000000"/>
                <w:lang w:val="zh-CN"/>
              </w:rPr>
            </w:pPr>
            <w:r>
              <w:rPr>
                <w:rFonts w:ascii="Times New Roman" w:hAnsi="Times New Roman" w:cs="Times New Roman"/>
                <w:lang w:val="zh-CN"/>
              </w:rPr>
              <w:t xml:space="preserve">Wallace, Catherine. 2003. Critical Reading in Language Education. Palgrave, MacMillan. New York.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515" w:type="dxa"/>
          <w:trHeight w:val="1780" w:hRule="atLeast"/>
        </w:trPr>
        <w:tc>
          <w:tcPr>
            <w:tcW w:w="792" w:type="dxa"/>
          </w:tcPr>
          <w:p>
            <w:pPr>
              <w:rPr>
                <w:rFonts w:ascii="Times New Roman" w:hAnsi="Times New Roman" w:cs="Times New Roman"/>
                <w:lang w:val="zh-CN"/>
              </w:rPr>
            </w:pPr>
            <w:r>
              <w:rPr>
                <w:rFonts w:ascii="Times New Roman" w:hAnsi="Times New Roman" w:cs="Times New Roman"/>
                <w:lang w:val="zh-CN"/>
              </w:rPr>
              <w:t>12.</w:t>
            </w:r>
          </w:p>
        </w:tc>
        <w:tc>
          <w:tcPr>
            <w:tcW w:w="671" w:type="dxa"/>
          </w:tcPr>
          <w:p>
            <w:pPr>
              <w:rPr>
                <w:rFonts w:ascii="Times New Roman" w:hAnsi="Times New Roman" w:cs="Times New Roman"/>
                <w:lang w:val="zh-CN"/>
              </w:rPr>
            </w:pPr>
            <w:r>
              <w:rPr>
                <w:rFonts w:ascii="Times New Roman" w:hAnsi="Times New Roman" w:cs="Times New Roman"/>
                <w:lang w:val="zh-CN"/>
              </w:rPr>
              <w:t>12</w:t>
            </w:r>
          </w:p>
        </w:tc>
        <w:tc>
          <w:tcPr>
            <w:tcW w:w="1874" w:type="dxa"/>
          </w:tcPr>
          <w:p>
            <w:pPr>
              <w:rPr>
                <w:rFonts w:ascii="Times New Roman" w:hAnsi="Times New Roman" w:cs="Times New Roman"/>
                <w:color w:val="000000"/>
                <w:lang w:val="zh-CN"/>
              </w:rPr>
            </w:pPr>
            <w:r>
              <w:rPr>
                <w:rFonts w:ascii="Times New Roman" w:hAnsi="Times New Roman" w:cs="Times New Roman"/>
                <w:color w:val="000000"/>
                <w:lang w:val="zh-CN"/>
              </w:rPr>
              <w:t>Mahasiswa mampu memahami naskah nonfiksi dengan cara membuat outline dan membuat laporan. Mahasiswa mampu mempresentasikan isi dari bacaan nonfiksi secara lisan. Mahasiswa mampu menceritakan isi dari bacaan nonfiksi</w:t>
            </w:r>
          </w:p>
        </w:tc>
        <w:tc>
          <w:tcPr>
            <w:tcW w:w="1604" w:type="dxa"/>
          </w:tcPr>
          <w:p>
            <w:pPr>
              <w:rPr>
                <w:rFonts w:ascii="Times New Roman" w:hAnsi="Times New Roman" w:cs="Times New Roman"/>
                <w:color w:val="000000"/>
                <w:lang w:val="zh-CN"/>
              </w:rPr>
            </w:pPr>
            <w:r>
              <w:rPr>
                <w:rFonts w:ascii="Times New Roman" w:hAnsi="Times New Roman" w:cs="Times New Roman"/>
                <w:color w:val="000000"/>
                <w:lang w:val="zh-CN"/>
              </w:rPr>
              <w:t>memahami naskah nonfiksi dengan cara membuat outline dan membuat laporan.</w:t>
            </w:r>
          </w:p>
        </w:tc>
        <w:tc>
          <w:tcPr>
            <w:tcW w:w="1628" w:type="dxa"/>
          </w:tcPr>
          <w:p>
            <w:pPr>
              <w:rPr>
                <w:rFonts w:ascii="Times New Roman" w:hAnsi="Times New Roman" w:cs="Times New Roman"/>
                <w:color w:val="000000"/>
                <w:lang w:val="zh-CN"/>
              </w:rPr>
            </w:pPr>
            <w:r>
              <w:rPr>
                <w:rFonts w:ascii="Times New Roman" w:hAnsi="Times New Roman" w:cs="Times New Roman"/>
                <w:color w:val="000000"/>
                <w:lang w:val="zh-CN"/>
              </w:rPr>
              <w:t>Presenting Your Reading</w:t>
            </w:r>
          </w:p>
        </w:tc>
        <w:tc>
          <w:tcPr>
            <w:tcW w:w="2333" w:type="dxa"/>
          </w:tcPr>
          <w:p>
            <w:pPr>
              <w:numPr>
                <w:ilvl w:val="0"/>
                <w:numId w:val="5"/>
              </w:numPr>
              <w:spacing w:after="0" w:line="240" w:lineRule="auto"/>
              <w:textAlignment w:val="baseline"/>
              <w:rPr>
                <w:rFonts w:ascii="Times New Roman" w:hAnsi="Times New Roman" w:eastAsia="Times New Roman" w:cs="Times New Roman"/>
                <w:color w:val="000000"/>
                <w:lang w:val="zh-CN"/>
              </w:rPr>
            </w:pPr>
            <w:r>
              <w:rPr>
                <w:rFonts w:ascii="Times New Roman" w:hAnsi="Times New Roman" w:eastAsia="Times New Roman" w:cs="Times New Roman"/>
                <w:color w:val="000000"/>
                <w:lang w:val="zh-CN"/>
              </w:rPr>
              <w:t>Lecturing </w:t>
            </w:r>
          </w:p>
          <w:p>
            <w:pPr>
              <w:numPr>
                <w:ilvl w:val="0"/>
                <w:numId w:val="5"/>
              </w:numPr>
              <w:spacing w:after="0" w:line="240" w:lineRule="auto"/>
              <w:textAlignment w:val="baseline"/>
              <w:rPr>
                <w:rFonts w:ascii="Times New Roman" w:hAnsi="Times New Roman" w:eastAsia="Times New Roman" w:cs="Times New Roman"/>
                <w:color w:val="000000"/>
                <w:lang w:val="zh-CN"/>
              </w:rPr>
            </w:pPr>
            <w:r>
              <w:rPr>
                <w:rFonts w:ascii="Times New Roman" w:hAnsi="Times New Roman" w:eastAsia="Times New Roman" w:cs="Times New Roman"/>
                <w:color w:val="000000"/>
                <w:lang w:val="zh-CN"/>
              </w:rPr>
              <w:t>Discussion</w:t>
            </w:r>
          </w:p>
          <w:p>
            <w:pPr>
              <w:numPr>
                <w:ilvl w:val="0"/>
                <w:numId w:val="5"/>
              </w:numPr>
              <w:spacing w:after="0" w:line="240" w:lineRule="auto"/>
              <w:textAlignment w:val="baseline"/>
              <w:rPr>
                <w:rFonts w:ascii="Times New Roman" w:hAnsi="Times New Roman" w:eastAsia="Times New Roman" w:cs="Times New Roman"/>
                <w:color w:val="000000"/>
                <w:lang w:val="zh-CN"/>
              </w:rPr>
            </w:pPr>
            <w:r>
              <w:rPr>
                <w:rFonts w:ascii="Times New Roman" w:hAnsi="Times New Roman" w:eastAsia="Times New Roman" w:cs="Times New Roman"/>
                <w:color w:val="000000"/>
                <w:lang w:val="zh-CN"/>
              </w:rPr>
              <w:t>Writing the conclusion</w:t>
            </w:r>
          </w:p>
        </w:tc>
        <w:tc>
          <w:tcPr>
            <w:tcW w:w="484" w:type="dxa"/>
          </w:tcPr>
          <w:p>
            <w:pPr>
              <w:rPr>
                <w:rFonts w:ascii="Times New Roman" w:hAnsi="Times New Roman" w:cs="Times New Roman"/>
                <w:lang w:val="zh-CN"/>
              </w:rPr>
            </w:pPr>
            <w:r>
              <w:rPr>
                <w:rFonts w:ascii="Times New Roman" w:hAnsi="Times New Roman" w:cs="Times New Roman"/>
                <w:lang w:val="zh-CN"/>
              </w:rPr>
              <w:t>20</w:t>
            </w:r>
          </w:p>
        </w:tc>
        <w:tc>
          <w:tcPr>
            <w:tcW w:w="494" w:type="dxa"/>
          </w:tcPr>
          <w:p>
            <w:pPr>
              <w:rPr>
                <w:rFonts w:ascii="Times New Roman" w:hAnsi="Times New Roman" w:cs="Times New Roman"/>
                <w:lang w:val="zh-CN"/>
              </w:rPr>
            </w:pPr>
            <w:r>
              <w:rPr>
                <w:rFonts w:ascii="Times New Roman" w:hAnsi="Times New Roman" w:cs="Times New Roman"/>
                <w:lang w:val="zh-CN"/>
              </w:rPr>
              <w:t>40</w:t>
            </w:r>
          </w:p>
        </w:tc>
        <w:tc>
          <w:tcPr>
            <w:tcW w:w="1111" w:type="dxa"/>
            <w:gridSpan w:val="2"/>
          </w:tcPr>
          <w:p>
            <w:pPr>
              <w:rPr>
                <w:rFonts w:ascii="Times New Roman" w:hAnsi="Times New Roman" w:cs="Times New Roman"/>
                <w:lang w:val="zh-CN"/>
              </w:rPr>
            </w:pPr>
            <w:r>
              <w:rPr>
                <w:rFonts w:ascii="Times New Roman" w:hAnsi="Times New Roman" w:cs="Times New Roman"/>
                <w:lang w:val="zh-CN"/>
              </w:rPr>
              <w:t>Penilaian  sikap, tertulis, dan diri</w:t>
            </w:r>
          </w:p>
          <w:p>
            <w:pPr>
              <w:rPr>
                <w:rFonts w:ascii="Times New Roman" w:hAnsi="Times New Roman" w:cs="Times New Roman"/>
                <w:lang w:val="zh-CN"/>
              </w:rPr>
            </w:pPr>
          </w:p>
        </w:tc>
        <w:tc>
          <w:tcPr>
            <w:tcW w:w="2148" w:type="dxa"/>
            <w:gridSpan w:val="2"/>
          </w:tcPr>
          <w:p>
            <w:pPr>
              <w:rPr>
                <w:rFonts w:ascii="Times New Roman" w:hAnsi="Times New Roman" w:cs="Times New Roman"/>
                <w:lang w:val="zh-CN"/>
              </w:rPr>
            </w:pPr>
            <w:r>
              <w:rPr>
                <w:rFonts w:ascii="Times New Roman" w:hAnsi="Times New Roman" w:cs="Times New Roman"/>
                <w:lang w:val="zh-CN"/>
              </w:rPr>
              <w:t>Ketepatan menjawab pertanyaan dan membuat laporan</w:t>
            </w:r>
          </w:p>
        </w:tc>
        <w:tc>
          <w:tcPr>
            <w:tcW w:w="789" w:type="dxa"/>
            <w:gridSpan w:val="2"/>
          </w:tcPr>
          <w:p>
            <w:pPr>
              <w:rPr>
                <w:rFonts w:ascii="Times New Roman" w:hAnsi="Times New Roman" w:cs="Times New Roman"/>
                <w:lang w:val="zh-CN"/>
              </w:rPr>
            </w:pPr>
            <w:r>
              <w:rPr>
                <w:rFonts w:ascii="Times New Roman" w:hAnsi="Times New Roman" w:cs="Times New Roman"/>
                <w:lang w:val="zh-CN"/>
              </w:rPr>
              <w:t>2.5%</w:t>
            </w:r>
          </w:p>
        </w:tc>
        <w:tc>
          <w:tcPr>
            <w:tcW w:w="1314" w:type="dxa"/>
            <w:gridSpan w:val="3"/>
          </w:tcPr>
          <w:p>
            <w:pPr>
              <w:rPr>
                <w:rFonts w:ascii="Times New Roman" w:hAnsi="Times New Roman" w:cs="Times New Roman"/>
                <w:lang w:val="zh-CN"/>
              </w:rPr>
            </w:pPr>
            <w:r>
              <w:rPr>
                <w:rFonts w:ascii="Times New Roman" w:hAnsi="Times New Roman" w:cs="Times New Roman"/>
                <w:lang w:val="zh-CN"/>
              </w:rPr>
              <w:t>Amy W, Regina W. 2005. The Complete Idiot's Guide To Critical Reading. Penguin Books, New York.</w:t>
            </w:r>
          </w:p>
          <w:p>
            <w:pPr>
              <w:rPr>
                <w:rFonts w:ascii="Times New Roman" w:hAnsi="Times New Roman" w:cs="Times New Roman"/>
                <w:lang w:val="zh-CN"/>
              </w:rPr>
            </w:pPr>
            <w:r>
              <w:rPr>
                <w:rFonts w:ascii="Times New Roman" w:hAnsi="Times New Roman" w:cs="Times New Roman"/>
                <w:lang w:val="zh-CN"/>
              </w:rPr>
              <w:t>Mickulecky, Jeffries.2007. Advanced Reading Power. USA: Pearson Education.</w:t>
            </w:r>
          </w:p>
          <w:p>
            <w:pPr>
              <w:rPr>
                <w:rFonts w:ascii="Times New Roman" w:hAnsi="Times New Roman" w:cs="Times New Roman"/>
                <w:lang w:val="zh-CN"/>
              </w:rPr>
            </w:pPr>
            <w:r>
              <w:rPr>
                <w:rFonts w:ascii="Times New Roman" w:hAnsi="Times New Roman" w:cs="Times New Roman"/>
                <w:lang w:val="zh-CN"/>
              </w:rPr>
              <w:t xml:space="preserve">Shen, L. (2012). Context and Text. Theory and Practice in Language Studies, Vol. 2, No. 12, pp. 2663-2669. </w:t>
            </w:r>
          </w:p>
          <w:p>
            <w:pPr>
              <w:rPr>
                <w:rFonts w:ascii="Times New Roman" w:hAnsi="Times New Roman" w:cs="Times New Roman"/>
                <w:lang w:val="zh-CN"/>
              </w:rPr>
            </w:pPr>
          </w:p>
          <w:p>
            <w:pPr>
              <w:rPr>
                <w:rFonts w:ascii="Times New Roman" w:hAnsi="Times New Roman" w:cs="Times New Roman"/>
                <w:lang w:val="zh-CN"/>
              </w:rPr>
            </w:pPr>
            <w:r>
              <w:rPr>
                <w:rFonts w:ascii="Times New Roman" w:hAnsi="Times New Roman" w:cs="Times New Roman"/>
                <w:lang w:val="zh-CN"/>
              </w:rPr>
              <w:t>Thomson Peterson. 2005. Peterson New SAT Critical reading Workbook. Thomson Peterson's, United States of America.</w:t>
            </w:r>
          </w:p>
          <w:p>
            <w:pPr>
              <w:rPr>
                <w:rFonts w:ascii="Times New Roman" w:hAnsi="Times New Roman" w:cs="Times New Roman"/>
                <w:color w:val="000000"/>
                <w:lang w:val="zh-CN"/>
              </w:rPr>
            </w:pPr>
            <w:r>
              <w:rPr>
                <w:rFonts w:ascii="Times New Roman" w:hAnsi="Times New Roman" w:cs="Times New Roman"/>
                <w:lang w:val="zh-CN"/>
              </w:rPr>
              <w:t xml:space="preserve">Wallace, Catherine. 2003. Critical Reading in Language Education. Palgrave, MacMillan. New York.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515" w:type="dxa"/>
          <w:trHeight w:val="1275" w:hRule="atLeast"/>
        </w:trPr>
        <w:tc>
          <w:tcPr>
            <w:tcW w:w="792" w:type="dxa"/>
          </w:tcPr>
          <w:p>
            <w:pPr>
              <w:rPr>
                <w:rFonts w:ascii="Times New Roman" w:hAnsi="Times New Roman" w:cs="Times New Roman"/>
                <w:lang w:val="zh-CN"/>
              </w:rPr>
            </w:pPr>
            <w:r>
              <w:rPr>
                <w:rFonts w:ascii="Times New Roman" w:hAnsi="Times New Roman" w:cs="Times New Roman"/>
                <w:lang w:val="zh-CN"/>
              </w:rPr>
              <w:t>13.</w:t>
            </w:r>
          </w:p>
        </w:tc>
        <w:tc>
          <w:tcPr>
            <w:tcW w:w="671" w:type="dxa"/>
          </w:tcPr>
          <w:p>
            <w:pPr>
              <w:rPr>
                <w:rFonts w:ascii="Times New Roman" w:hAnsi="Times New Roman" w:cs="Times New Roman"/>
                <w:lang w:val="zh-CN"/>
              </w:rPr>
            </w:pPr>
            <w:r>
              <w:rPr>
                <w:rFonts w:ascii="Times New Roman" w:hAnsi="Times New Roman" w:cs="Times New Roman"/>
                <w:lang w:val="zh-CN"/>
              </w:rPr>
              <w:t>13</w:t>
            </w:r>
          </w:p>
        </w:tc>
        <w:tc>
          <w:tcPr>
            <w:tcW w:w="1874" w:type="dxa"/>
          </w:tcPr>
          <w:p>
            <w:pPr>
              <w:rPr>
                <w:rFonts w:ascii="Times New Roman" w:hAnsi="Times New Roman" w:cs="Times New Roman"/>
                <w:color w:val="000000"/>
                <w:lang w:val="zh-CN"/>
              </w:rPr>
            </w:pPr>
            <w:r>
              <w:rPr>
                <w:rFonts w:ascii="Times New Roman" w:hAnsi="Times New Roman" w:cs="Times New Roman"/>
                <w:color w:val="000000"/>
                <w:lang w:val="zh-CN"/>
              </w:rPr>
              <w:t>Mahasiswa mampu memahami bacaan fiksi. Mahasiswa mampu secara aktif membuat akhir cerita fiksi yang berbeda. Mahasiswa mampu secara kreatif menulis surat kepada salah satu karekter pada bacaan fiksi.</w:t>
            </w:r>
          </w:p>
        </w:tc>
        <w:tc>
          <w:tcPr>
            <w:tcW w:w="1604" w:type="dxa"/>
          </w:tcPr>
          <w:p>
            <w:pPr>
              <w:rPr>
                <w:rFonts w:hint="default" w:ascii="Times New Roman" w:hAnsi="Times New Roman" w:cs="Times New Roman"/>
                <w:color w:val="000000"/>
                <w:lang w:val="en-US"/>
              </w:rPr>
            </w:pPr>
            <w:r>
              <w:rPr>
                <w:rFonts w:ascii="Times New Roman" w:hAnsi="Times New Roman" w:cs="Times New Roman"/>
                <w:color w:val="000000"/>
                <w:lang w:val="zh-CN"/>
              </w:rPr>
              <w:t>memahami bacaan fiksi.</w:t>
            </w:r>
            <w:r>
              <w:rPr>
                <w:rFonts w:hint="default" w:ascii="Times New Roman" w:hAnsi="Times New Roman" w:cs="Times New Roman"/>
                <w:color w:val="000000"/>
                <w:lang w:val="en-US"/>
              </w:rPr>
              <w:t xml:space="preserve"> </w:t>
            </w:r>
          </w:p>
          <w:p>
            <w:pPr>
              <w:rPr>
                <w:rFonts w:hint="default" w:ascii="Times New Roman" w:hAnsi="Times New Roman" w:cs="Times New Roman"/>
                <w:color w:val="000000"/>
                <w:lang w:val="en-US"/>
              </w:rPr>
            </w:pPr>
            <w:r>
              <w:rPr>
                <w:rFonts w:hint="default" w:ascii="Times New Roman" w:hAnsi="Times New Roman" w:cs="Times New Roman"/>
                <w:color w:val="000000"/>
                <w:lang w:val="en-US"/>
              </w:rPr>
              <w:t>m</w:t>
            </w:r>
            <w:r>
              <w:rPr>
                <w:rFonts w:ascii="Times New Roman" w:hAnsi="Times New Roman" w:cs="Times New Roman"/>
                <w:color w:val="000000"/>
                <w:lang w:val="zh-CN"/>
              </w:rPr>
              <w:t>ampu secara kreatif menulis surat kepada salah satu karekter pada bacaan fiksi</w:t>
            </w:r>
          </w:p>
        </w:tc>
        <w:tc>
          <w:tcPr>
            <w:tcW w:w="1628" w:type="dxa"/>
          </w:tcPr>
          <w:p>
            <w:pPr>
              <w:rPr>
                <w:rFonts w:ascii="Times New Roman" w:hAnsi="Times New Roman" w:cs="Times New Roman"/>
                <w:color w:val="000000"/>
                <w:lang w:val="zh-CN"/>
              </w:rPr>
            </w:pPr>
            <w:r>
              <w:rPr>
                <w:rFonts w:ascii="Times New Roman" w:hAnsi="Times New Roman" w:cs="Times New Roman"/>
                <w:color w:val="000000"/>
                <w:lang w:val="zh-CN"/>
              </w:rPr>
              <w:t>Creative and Active Post Reading Activities</w:t>
            </w:r>
          </w:p>
        </w:tc>
        <w:tc>
          <w:tcPr>
            <w:tcW w:w="2333" w:type="dxa"/>
          </w:tcPr>
          <w:p>
            <w:pPr>
              <w:numPr>
                <w:ilvl w:val="0"/>
                <w:numId w:val="5"/>
              </w:numPr>
              <w:spacing w:after="0" w:line="240" w:lineRule="auto"/>
              <w:textAlignment w:val="baseline"/>
              <w:rPr>
                <w:rFonts w:ascii="Times New Roman" w:hAnsi="Times New Roman" w:eastAsia="Times New Roman" w:cs="Times New Roman"/>
                <w:color w:val="000000"/>
                <w:lang w:val="zh-CN"/>
              </w:rPr>
            </w:pPr>
            <w:r>
              <w:rPr>
                <w:rFonts w:ascii="Times New Roman" w:hAnsi="Times New Roman" w:eastAsia="Times New Roman" w:cs="Times New Roman"/>
                <w:color w:val="000000"/>
                <w:lang w:val="zh-CN"/>
              </w:rPr>
              <w:t>Lecturing </w:t>
            </w:r>
          </w:p>
          <w:p>
            <w:pPr>
              <w:numPr>
                <w:ilvl w:val="0"/>
                <w:numId w:val="5"/>
              </w:numPr>
              <w:spacing w:after="0" w:line="240" w:lineRule="auto"/>
              <w:textAlignment w:val="baseline"/>
              <w:rPr>
                <w:rFonts w:ascii="Times New Roman" w:hAnsi="Times New Roman" w:eastAsia="Times New Roman" w:cs="Times New Roman"/>
                <w:color w:val="000000"/>
                <w:lang w:val="zh-CN"/>
              </w:rPr>
            </w:pPr>
            <w:r>
              <w:rPr>
                <w:rFonts w:ascii="Times New Roman" w:hAnsi="Times New Roman" w:eastAsia="Times New Roman" w:cs="Times New Roman"/>
                <w:color w:val="000000"/>
                <w:lang w:val="zh-CN"/>
              </w:rPr>
              <w:t>Discussion</w:t>
            </w:r>
          </w:p>
          <w:p>
            <w:pPr>
              <w:numPr>
                <w:ilvl w:val="0"/>
                <w:numId w:val="5"/>
              </w:numPr>
              <w:spacing w:after="0" w:line="240" w:lineRule="auto"/>
              <w:textAlignment w:val="baseline"/>
              <w:rPr>
                <w:rFonts w:ascii="Times New Roman" w:hAnsi="Times New Roman" w:eastAsia="Times New Roman" w:cs="Times New Roman"/>
                <w:color w:val="000000"/>
                <w:lang w:val="zh-CN"/>
              </w:rPr>
            </w:pPr>
            <w:r>
              <w:rPr>
                <w:rFonts w:ascii="Times New Roman" w:hAnsi="Times New Roman" w:eastAsia="Times New Roman" w:cs="Times New Roman"/>
                <w:color w:val="000000"/>
                <w:lang w:val="zh-CN"/>
              </w:rPr>
              <w:t>Writing the conclusion</w:t>
            </w:r>
          </w:p>
        </w:tc>
        <w:tc>
          <w:tcPr>
            <w:tcW w:w="484" w:type="dxa"/>
          </w:tcPr>
          <w:p>
            <w:pPr>
              <w:rPr>
                <w:rFonts w:ascii="Times New Roman" w:hAnsi="Times New Roman" w:cs="Times New Roman"/>
                <w:lang w:val="zh-CN"/>
              </w:rPr>
            </w:pPr>
            <w:r>
              <w:rPr>
                <w:rFonts w:ascii="Times New Roman" w:hAnsi="Times New Roman" w:cs="Times New Roman"/>
                <w:lang w:val="zh-CN"/>
              </w:rPr>
              <w:t>20</w:t>
            </w:r>
          </w:p>
        </w:tc>
        <w:tc>
          <w:tcPr>
            <w:tcW w:w="494" w:type="dxa"/>
          </w:tcPr>
          <w:p>
            <w:pPr>
              <w:rPr>
                <w:rFonts w:ascii="Times New Roman" w:hAnsi="Times New Roman" w:cs="Times New Roman"/>
                <w:lang w:val="zh-CN"/>
              </w:rPr>
            </w:pPr>
            <w:r>
              <w:rPr>
                <w:rFonts w:ascii="Times New Roman" w:hAnsi="Times New Roman" w:cs="Times New Roman"/>
                <w:lang w:val="zh-CN"/>
              </w:rPr>
              <w:t>40</w:t>
            </w:r>
          </w:p>
        </w:tc>
        <w:tc>
          <w:tcPr>
            <w:tcW w:w="1111" w:type="dxa"/>
            <w:gridSpan w:val="2"/>
          </w:tcPr>
          <w:p>
            <w:pPr>
              <w:rPr>
                <w:rFonts w:ascii="Times New Roman" w:hAnsi="Times New Roman" w:cs="Times New Roman"/>
                <w:lang w:val="zh-CN"/>
              </w:rPr>
            </w:pPr>
            <w:r>
              <w:rPr>
                <w:rFonts w:ascii="Times New Roman" w:hAnsi="Times New Roman" w:cs="Times New Roman"/>
                <w:lang w:val="zh-CN"/>
              </w:rPr>
              <w:t>Penilaian  sikap, tertulis, dan diri</w:t>
            </w:r>
          </w:p>
          <w:p>
            <w:pPr>
              <w:rPr>
                <w:rFonts w:ascii="Times New Roman" w:hAnsi="Times New Roman" w:cs="Times New Roman"/>
                <w:lang w:val="zh-CN"/>
              </w:rPr>
            </w:pPr>
          </w:p>
        </w:tc>
        <w:tc>
          <w:tcPr>
            <w:tcW w:w="2148" w:type="dxa"/>
            <w:gridSpan w:val="2"/>
          </w:tcPr>
          <w:p>
            <w:pPr>
              <w:rPr>
                <w:rFonts w:ascii="Times New Roman" w:hAnsi="Times New Roman" w:cs="Times New Roman"/>
                <w:lang w:val="zh-CN"/>
              </w:rPr>
            </w:pPr>
            <w:r>
              <w:rPr>
                <w:rFonts w:ascii="Times New Roman" w:hAnsi="Times New Roman" w:cs="Times New Roman"/>
                <w:lang w:val="zh-CN"/>
              </w:rPr>
              <w:t>Ketepatan menjawab  pertanyaan dan keragaman dan membuat post reading</w:t>
            </w:r>
          </w:p>
        </w:tc>
        <w:tc>
          <w:tcPr>
            <w:tcW w:w="789" w:type="dxa"/>
            <w:gridSpan w:val="2"/>
          </w:tcPr>
          <w:p>
            <w:pPr>
              <w:rPr>
                <w:rFonts w:ascii="Times New Roman" w:hAnsi="Times New Roman" w:cs="Times New Roman"/>
                <w:lang w:val="zh-CN"/>
              </w:rPr>
            </w:pPr>
            <w:r>
              <w:rPr>
                <w:rFonts w:ascii="Times New Roman" w:hAnsi="Times New Roman" w:cs="Times New Roman"/>
                <w:lang w:val="zh-CN"/>
              </w:rPr>
              <w:t>2.5%</w:t>
            </w:r>
          </w:p>
        </w:tc>
        <w:tc>
          <w:tcPr>
            <w:tcW w:w="1314" w:type="dxa"/>
            <w:gridSpan w:val="3"/>
          </w:tcPr>
          <w:p>
            <w:pPr>
              <w:rPr>
                <w:rFonts w:ascii="Times New Roman" w:hAnsi="Times New Roman" w:cs="Times New Roman"/>
                <w:lang w:val="zh-CN"/>
              </w:rPr>
            </w:pPr>
            <w:r>
              <w:rPr>
                <w:rFonts w:ascii="Times New Roman" w:hAnsi="Times New Roman" w:cs="Times New Roman"/>
                <w:lang w:val="zh-CN"/>
              </w:rPr>
              <w:t>Amy W, Regina W. 2005. The Complete Idiot's Guide To Critical Reading. Penguin Books, New York.</w:t>
            </w:r>
          </w:p>
          <w:p>
            <w:pPr>
              <w:rPr>
                <w:rFonts w:ascii="Times New Roman" w:hAnsi="Times New Roman" w:cs="Times New Roman"/>
                <w:lang w:val="zh-CN"/>
              </w:rPr>
            </w:pPr>
            <w:r>
              <w:rPr>
                <w:rFonts w:ascii="Times New Roman" w:hAnsi="Times New Roman" w:cs="Times New Roman"/>
                <w:lang w:val="zh-CN"/>
              </w:rPr>
              <w:t>Mickulecky, Jeffries.2007. Advanced Reading Power. USA: Pearson Education.</w:t>
            </w:r>
          </w:p>
          <w:p>
            <w:pPr>
              <w:rPr>
                <w:rFonts w:ascii="Times New Roman" w:hAnsi="Times New Roman" w:cs="Times New Roman"/>
                <w:lang w:val="zh-CN"/>
              </w:rPr>
            </w:pPr>
            <w:r>
              <w:rPr>
                <w:rFonts w:ascii="Times New Roman" w:hAnsi="Times New Roman" w:cs="Times New Roman"/>
                <w:lang w:val="zh-CN"/>
              </w:rPr>
              <w:t xml:space="preserve">Shen, L. (2012). Context and Text. Theory and Practice in Language Studies, Vol. 2, No. 12, pp. 2663-2669. </w:t>
            </w:r>
          </w:p>
          <w:p>
            <w:pPr>
              <w:rPr>
                <w:rFonts w:ascii="Times New Roman" w:hAnsi="Times New Roman" w:cs="Times New Roman"/>
                <w:lang w:val="zh-CN"/>
              </w:rPr>
            </w:pPr>
          </w:p>
          <w:p>
            <w:pPr>
              <w:rPr>
                <w:rFonts w:ascii="Times New Roman" w:hAnsi="Times New Roman" w:cs="Times New Roman"/>
                <w:lang w:val="zh-CN"/>
              </w:rPr>
            </w:pPr>
            <w:r>
              <w:rPr>
                <w:rFonts w:ascii="Times New Roman" w:hAnsi="Times New Roman" w:cs="Times New Roman"/>
                <w:lang w:val="zh-CN"/>
              </w:rPr>
              <w:t>Thomson Peterson. 2005. Peterson New SAT Critical reading Workbook. Thomson Peterson's, United States of America.</w:t>
            </w:r>
          </w:p>
          <w:p>
            <w:pPr>
              <w:spacing w:after="0"/>
              <w:rPr>
                <w:rFonts w:ascii="Times New Roman" w:hAnsi="Times New Roman" w:cs="Times New Roman"/>
                <w:lang w:val="zh-CN"/>
              </w:rPr>
            </w:pPr>
            <w:r>
              <w:rPr>
                <w:rFonts w:ascii="Times New Roman" w:hAnsi="Times New Roman" w:cs="Times New Roman"/>
                <w:lang w:val="zh-CN"/>
              </w:rPr>
              <w:t xml:space="preserve">Wallace, Catherine. 2003. Critical Reading in Language Education. Palgrave, MacMillan. New York. </w:t>
            </w:r>
          </w:p>
          <w:p>
            <w:pPr>
              <w:rPr>
                <w:rFonts w:ascii="Times New Roman" w:hAnsi="Times New Roman" w:cs="Times New Roman"/>
                <w:color w:val="000000"/>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515" w:type="dxa"/>
          <w:trHeight w:val="1275" w:hRule="atLeast"/>
        </w:trPr>
        <w:tc>
          <w:tcPr>
            <w:tcW w:w="792" w:type="dxa"/>
          </w:tcPr>
          <w:p>
            <w:pPr>
              <w:rPr>
                <w:rFonts w:ascii="Times New Roman" w:hAnsi="Times New Roman" w:cs="Times New Roman"/>
                <w:lang w:val="zh-CN"/>
              </w:rPr>
            </w:pPr>
            <w:r>
              <w:rPr>
                <w:rFonts w:ascii="Times New Roman" w:hAnsi="Times New Roman" w:cs="Times New Roman"/>
                <w:lang w:val="zh-CN"/>
              </w:rPr>
              <w:t>14.</w:t>
            </w:r>
          </w:p>
        </w:tc>
        <w:tc>
          <w:tcPr>
            <w:tcW w:w="671" w:type="dxa"/>
          </w:tcPr>
          <w:p>
            <w:pPr>
              <w:rPr>
                <w:rFonts w:ascii="Times New Roman" w:hAnsi="Times New Roman" w:cs="Times New Roman"/>
                <w:lang w:val="zh-CN"/>
              </w:rPr>
            </w:pPr>
            <w:r>
              <w:rPr>
                <w:rFonts w:ascii="Times New Roman" w:hAnsi="Times New Roman" w:cs="Times New Roman"/>
                <w:lang w:val="zh-CN"/>
              </w:rPr>
              <w:t>14</w:t>
            </w:r>
          </w:p>
        </w:tc>
        <w:tc>
          <w:tcPr>
            <w:tcW w:w="1874" w:type="dxa"/>
          </w:tcPr>
          <w:p>
            <w:pPr>
              <w:rPr>
                <w:rFonts w:ascii="Times New Roman" w:hAnsi="Times New Roman" w:cs="Times New Roman"/>
                <w:color w:val="000000"/>
                <w:lang w:val="zh-CN"/>
              </w:rPr>
            </w:pPr>
            <w:r>
              <w:rPr>
                <w:rFonts w:ascii="Times New Roman" w:hAnsi="Times New Roman" w:cs="Times New Roman"/>
                <w:color w:val="000000"/>
                <w:lang w:val="zh-CN"/>
              </w:rPr>
              <w:t>Mahasiswa mampu mengulang materi tentang konteks.</w:t>
            </w:r>
          </w:p>
          <w:p>
            <w:pPr>
              <w:rPr>
                <w:rFonts w:ascii="Times New Roman" w:hAnsi="Times New Roman" w:cs="Times New Roman"/>
                <w:color w:val="000000"/>
                <w:lang w:val="zh-CN"/>
              </w:rPr>
            </w:pPr>
            <w:r>
              <w:rPr>
                <w:rFonts w:ascii="Times New Roman" w:hAnsi="Times New Roman" w:cs="Times New Roman"/>
                <w:color w:val="000000"/>
                <w:lang w:val="zh-CN"/>
              </w:rPr>
              <w:t>Mahasiswa mampu mengulang materi tentang kosakata dalam konteks. Mahasiswa mampu mengulang membuat laporan naskah nonfiksi.</w:t>
            </w:r>
          </w:p>
        </w:tc>
        <w:tc>
          <w:tcPr>
            <w:tcW w:w="1604" w:type="dxa"/>
          </w:tcPr>
          <w:p>
            <w:pPr>
              <w:rPr>
                <w:rFonts w:ascii="Times New Roman" w:hAnsi="Times New Roman" w:cs="Times New Roman"/>
                <w:color w:val="000000"/>
                <w:lang w:val="zh-CN"/>
              </w:rPr>
            </w:pPr>
            <w:r>
              <w:rPr>
                <w:rFonts w:ascii="Times New Roman" w:hAnsi="Times New Roman" w:cs="Times New Roman"/>
                <w:color w:val="000000"/>
                <w:lang w:val="zh-CN"/>
              </w:rPr>
              <w:t>mengulang materi tentang konteks.</w:t>
            </w:r>
          </w:p>
        </w:tc>
        <w:tc>
          <w:tcPr>
            <w:tcW w:w="1628" w:type="dxa"/>
          </w:tcPr>
          <w:p>
            <w:pPr>
              <w:rPr>
                <w:rFonts w:ascii="Times New Roman" w:hAnsi="Times New Roman" w:cs="Times New Roman"/>
                <w:color w:val="000000"/>
                <w:lang w:val="zh-CN"/>
              </w:rPr>
            </w:pPr>
            <w:r>
              <w:rPr>
                <w:rFonts w:ascii="Times New Roman" w:hAnsi="Times New Roman" w:cs="Times New Roman"/>
                <w:color w:val="000000"/>
                <w:lang w:val="zh-CN"/>
              </w:rPr>
              <w:t>REVIEW LESSONS</w:t>
            </w:r>
          </w:p>
        </w:tc>
        <w:tc>
          <w:tcPr>
            <w:tcW w:w="2333" w:type="dxa"/>
          </w:tcPr>
          <w:p>
            <w:pPr>
              <w:numPr>
                <w:ilvl w:val="0"/>
                <w:numId w:val="5"/>
              </w:numPr>
              <w:spacing w:after="0" w:line="240" w:lineRule="auto"/>
              <w:textAlignment w:val="baseline"/>
              <w:rPr>
                <w:rFonts w:ascii="Times New Roman" w:hAnsi="Times New Roman" w:eastAsia="Times New Roman" w:cs="Times New Roman"/>
                <w:color w:val="000000"/>
                <w:lang w:val="zh-CN"/>
              </w:rPr>
            </w:pPr>
            <w:r>
              <w:rPr>
                <w:rFonts w:ascii="Times New Roman" w:hAnsi="Times New Roman" w:eastAsia="Times New Roman" w:cs="Times New Roman"/>
                <w:color w:val="000000"/>
                <w:lang w:val="zh-CN"/>
              </w:rPr>
              <w:t>Lecturing </w:t>
            </w:r>
          </w:p>
          <w:p>
            <w:pPr>
              <w:numPr>
                <w:ilvl w:val="0"/>
                <w:numId w:val="5"/>
              </w:numPr>
              <w:spacing w:after="0" w:line="240" w:lineRule="auto"/>
              <w:textAlignment w:val="baseline"/>
              <w:rPr>
                <w:rFonts w:ascii="Times New Roman" w:hAnsi="Times New Roman" w:eastAsia="Times New Roman" w:cs="Times New Roman"/>
                <w:color w:val="000000"/>
                <w:lang w:val="zh-CN"/>
              </w:rPr>
            </w:pPr>
            <w:r>
              <w:rPr>
                <w:rFonts w:ascii="Times New Roman" w:hAnsi="Times New Roman" w:eastAsia="Times New Roman" w:cs="Times New Roman"/>
                <w:color w:val="000000"/>
                <w:lang w:val="zh-CN"/>
              </w:rPr>
              <w:t>Discussion</w:t>
            </w:r>
          </w:p>
          <w:p>
            <w:pPr>
              <w:numPr>
                <w:ilvl w:val="0"/>
                <w:numId w:val="5"/>
              </w:numPr>
              <w:spacing w:after="0" w:line="240" w:lineRule="auto"/>
              <w:textAlignment w:val="baseline"/>
              <w:rPr>
                <w:rFonts w:ascii="Times New Roman" w:hAnsi="Times New Roman" w:eastAsia="Times New Roman" w:cs="Times New Roman"/>
                <w:color w:val="000000"/>
                <w:lang w:val="zh-CN"/>
              </w:rPr>
            </w:pPr>
            <w:r>
              <w:rPr>
                <w:rFonts w:ascii="Times New Roman" w:hAnsi="Times New Roman" w:eastAsia="Times New Roman" w:cs="Times New Roman"/>
                <w:color w:val="000000"/>
                <w:lang w:val="zh-CN"/>
              </w:rPr>
              <w:t>Writing the conclusion</w:t>
            </w:r>
          </w:p>
        </w:tc>
        <w:tc>
          <w:tcPr>
            <w:tcW w:w="484" w:type="dxa"/>
          </w:tcPr>
          <w:p>
            <w:pPr>
              <w:rPr>
                <w:rFonts w:ascii="Times New Roman" w:hAnsi="Times New Roman" w:cs="Times New Roman"/>
                <w:lang w:val="zh-CN"/>
              </w:rPr>
            </w:pPr>
            <w:r>
              <w:rPr>
                <w:rFonts w:ascii="Times New Roman" w:hAnsi="Times New Roman" w:cs="Times New Roman"/>
                <w:lang w:val="zh-CN"/>
              </w:rPr>
              <w:t>20</w:t>
            </w:r>
          </w:p>
        </w:tc>
        <w:tc>
          <w:tcPr>
            <w:tcW w:w="494" w:type="dxa"/>
          </w:tcPr>
          <w:p>
            <w:pPr>
              <w:rPr>
                <w:rFonts w:ascii="Times New Roman" w:hAnsi="Times New Roman" w:cs="Times New Roman"/>
                <w:lang w:val="zh-CN"/>
              </w:rPr>
            </w:pPr>
            <w:r>
              <w:rPr>
                <w:rFonts w:ascii="Times New Roman" w:hAnsi="Times New Roman" w:cs="Times New Roman"/>
                <w:lang w:val="zh-CN"/>
              </w:rPr>
              <w:t>40</w:t>
            </w:r>
          </w:p>
        </w:tc>
        <w:tc>
          <w:tcPr>
            <w:tcW w:w="1111" w:type="dxa"/>
            <w:gridSpan w:val="2"/>
          </w:tcPr>
          <w:p>
            <w:pPr>
              <w:rPr>
                <w:rFonts w:ascii="Times New Roman" w:hAnsi="Times New Roman" w:cs="Times New Roman"/>
                <w:lang w:val="zh-CN"/>
              </w:rPr>
            </w:pPr>
            <w:r>
              <w:rPr>
                <w:rFonts w:ascii="Times New Roman" w:hAnsi="Times New Roman" w:cs="Times New Roman"/>
                <w:lang w:val="zh-CN"/>
              </w:rPr>
              <w:t>Penilaian  sikap, tertulis, dan diri</w:t>
            </w:r>
          </w:p>
          <w:p>
            <w:pPr>
              <w:rPr>
                <w:rFonts w:ascii="Times New Roman" w:hAnsi="Times New Roman" w:cs="Times New Roman"/>
                <w:lang w:val="zh-CN"/>
              </w:rPr>
            </w:pPr>
          </w:p>
        </w:tc>
        <w:tc>
          <w:tcPr>
            <w:tcW w:w="2148" w:type="dxa"/>
            <w:gridSpan w:val="2"/>
          </w:tcPr>
          <w:p>
            <w:pPr>
              <w:rPr>
                <w:rFonts w:ascii="Times New Roman" w:hAnsi="Times New Roman" w:cs="Times New Roman"/>
                <w:lang w:val="zh-CN"/>
              </w:rPr>
            </w:pPr>
            <w:r>
              <w:rPr>
                <w:rFonts w:ascii="Times New Roman" w:hAnsi="Times New Roman" w:cs="Times New Roman"/>
                <w:lang w:val="zh-CN"/>
              </w:rPr>
              <w:t>Ketepatan dalam menjawab pertanyaan dan membuat laporan naskah non fiksi</w:t>
            </w:r>
          </w:p>
        </w:tc>
        <w:tc>
          <w:tcPr>
            <w:tcW w:w="789" w:type="dxa"/>
            <w:gridSpan w:val="2"/>
          </w:tcPr>
          <w:p>
            <w:pPr>
              <w:rPr>
                <w:rFonts w:ascii="Times New Roman" w:hAnsi="Times New Roman" w:cs="Times New Roman"/>
                <w:lang w:val="zh-CN"/>
              </w:rPr>
            </w:pPr>
            <w:r>
              <w:rPr>
                <w:rFonts w:ascii="Times New Roman" w:hAnsi="Times New Roman" w:cs="Times New Roman"/>
                <w:lang w:val="zh-CN"/>
              </w:rPr>
              <w:t>2.5%</w:t>
            </w:r>
          </w:p>
        </w:tc>
        <w:tc>
          <w:tcPr>
            <w:tcW w:w="1314" w:type="dxa"/>
            <w:gridSpan w:val="3"/>
          </w:tcPr>
          <w:p>
            <w:pPr>
              <w:rPr>
                <w:rFonts w:ascii="Times New Roman" w:hAnsi="Times New Roman" w:cs="Times New Roman"/>
                <w:lang w:val="zh-CN"/>
              </w:rPr>
            </w:pPr>
            <w:r>
              <w:rPr>
                <w:rFonts w:ascii="Times New Roman" w:hAnsi="Times New Roman" w:cs="Times New Roman"/>
                <w:lang w:val="zh-CN"/>
              </w:rPr>
              <w:t>Amy W, Regina W. 2005. The Complete Idiot's Guide To Critical Reading. Penguin Books, New York.</w:t>
            </w:r>
          </w:p>
          <w:p>
            <w:pPr>
              <w:rPr>
                <w:rFonts w:ascii="Times New Roman" w:hAnsi="Times New Roman" w:cs="Times New Roman"/>
                <w:lang w:val="zh-CN"/>
              </w:rPr>
            </w:pPr>
            <w:r>
              <w:rPr>
                <w:rFonts w:ascii="Times New Roman" w:hAnsi="Times New Roman" w:cs="Times New Roman"/>
                <w:lang w:val="zh-CN"/>
              </w:rPr>
              <w:t>Mickulecky, Jeffries.2007. Advanced Reading Power. USA: Pearson Education.</w:t>
            </w:r>
          </w:p>
          <w:p>
            <w:pPr>
              <w:rPr>
                <w:rFonts w:ascii="Times New Roman" w:hAnsi="Times New Roman" w:cs="Times New Roman"/>
                <w:lang w:val="zh-CN"/>
              </w:rPr>
            </w:pPr>
            <w:r>
              <w:rPr>
                <w:rFonts w:ascii="Times New Roman" w:hAnsi="Times New Roman" w:cs="Times New Roman"/>
                <w:lang w:val="zh-CN"/>
              </w:rPr>
              <w:t xml:space="preserve">Shen, L. (2012). Context and Text. Theory and Practice in Language Studies, Vol. 2, No. 12, pp. 2663-2669. </w:t>
            </w:r>
          </w:p>
          <w:p>
            <w:pPr>
              <w:rPr>
                <w:rFonts w:ascii="Times New Roman" w:hAnsi="Times New Roman" w:cs="Times New Roman"/>
                <w:lang w:val="zh-CN"/>
              </w:rPr>
            </w:pPr>
          </w:p>
          <w:p>
            <w:pPr>
              <w:rPr>
                <w:rFonts w:ascii="Times New Roman" w:hAnsi="Times New Roman" w:cs="Times New Roman"/>
                <w:lang w:val="zh-CN"/>
              </w:rPr>
            </w:pPr>
            <w:r>
              <w:rPr>
                <w:rFonts w:ascii="Times New Roman" w:hAnsi="Times New Roman" w:cs="Times New Roman"/>
                <w:lang w:val="zh-CN"/>
              </w:rPr>
              <w:t>Thomson Peterson. 2005. Peterson New SAT Critical reading Workbook. Thomson Peterson's, United States of America.</w:t>
            </w:r>
          </w:p>
          <w:p>
            <w:pPr>
              <w:spacing w:after="0"/>
              <w:rPr>
                <w:rFonts w:ascii="Times New Roman" w:hAnsi="Times New Roman" w:cs="Times New Roman"/>
                <w:lang w:val="zh-CN"/>
              </w:rPr>
            </w:pPr>
            <w:r>
              <w:rPr>
                <w:rFonts w:ascii="Times New Roman" w:hAnsi="Times New Roman" w:cs="Times New Roman"/>
                <w:lang w:val="zh-CN"/>
              </w:rPr>
              <w:t xml:space="preserve">Wallace, Catherine. 2003. Critical Reading in Language Education. Palgrave, MacMillan. New York. </w:t>
            </w:r>
          </w:p>
          <w:p>
            <w:pPr>
              <w:spacing w:after="0"/>
              <w:rPr>
                <w:rFonts w:ascii="Times New Roman" w:hAnsi="Times New Roman" w:cs="Times New Roman"/>
                <w:lang w:val="zh-CN"/>
              </w:rPr>
            </w:pPr>
            <w:r>
              <w:rPr>
                <w:rFonts w:ascii="Times New Roman" w:hAnsi="Times New Roman" w:cs="Times New Roman"/>
                <w:lang w:val="zh-CN"/>
              </w:rPr>
              <w:t>Finch, G</w:t>
            </w:r>
          </w:p>
          <w:p>
            <w:pPr>
              <w:rPr>
                <w:rFonts w:ascii="Times New Roman" w:hAnsi="Times New Roman" w:cs="Times New Roman"/>
                <w:color w:val="000000"/>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81" w:type="dxa"/>
          <w:trHeight w:val="1542" w:hRule="atLeast"/>
        </w:trPr>
        <w:tc>
          <w:tcPr>
            <w:tcW w:w="792" w:type="dxa"/>
          </w:tcPr>
          <w:p>
            <w:pPr>
              <w:rPr>
                <w:rFonts w:ascii="Times New Roman" w:hAnsi="Times New Roman" w:cs="Times New Roman"/>
                <w:lang w:val="zh-CN"/>
              </w:rPr>
            </w:pPr>
            <w:r>
              <w:rPr>
                <w:rFonts w:ascii="Times New Roman" w:hAnsi="Times New Roman" w:cs="Times New Roman"/>
                <w:lang w:val="zh-CN"/>
              </w:rPr>
              <w:t>15.</w:t>
            </w:r>
          </w:p>
        </w:tc>
        <w:tc>
          <w:tcPr>
            <w:tcW w:w="671" w:type="dxa"/>
          </w:tcPr>
          <w:p>
            <w:pPr>
              <w:rPr>
                <w:rFonts w:ascii="Times New Roman" w:hAnsi="Times New Roman" w:cs="Times New Roman"/>
                <w:lang w:val="zh-CN"/>
              </w:rPr>
            </w:pPr>
            <w:r>
              <w:rPr>
                <w:rFonts w:ascii="Times New Roman" w:hAnsi="Times New Roman" w:cs="Times New Roman"/>
                <w:lang w:val="zh-CN"/>
              </w:rPr>
              <w:t>15</w:t>
            </w:r>
          </w:p>
        </w:tc>
        <w:tc>
          <w:tcPr>
            <w:tcW w:w="1874" w:type="dxa"/>
          </w:tcPr>
          <w:p>
            <w:pPr>
              <w:rPr>
                <w:rFonts w:ascii="Times New Roman" w:hAnsi="Times New Roman" w:cs="Times New Roman"/>
                <w:color w:val="000000"/>
                <w:lang w:val="zh-CN"/>
              </w:rPr>
            </w:pPr>
            <w:r>
              <w:rPr>
                <w:rFonts w:ascii="Times New Roman" w:hAnsi="Times New Roman" w:cs="Times New Roman"/>
                <w:color w:val="000000"/>
                <w:lang w:val="zh-CN"/>
              </w:rPr>
              <w:t xml:space="preserve">Mampu mengidentifikasi dan menjelaskan tentang </w:t>
            </w:r>
            <w:r>
              <w:rPr>
                <w:rFonts w:ascii="Times New Roman" w:hAnsi="Times New Roman" w:cs="Times New Roman"/>
                <w:lang w:val="zh-CN"/>
              </w:rPr>
              <w:t>Review of Material</w:t>
            </w:r>
          </w:p>
        </w:tc>
        <w:tc>
          <w:tcPr>
            <w:tcW w:w="1604" w:type="dxa"/>
          </w:tcPr>
          <w:p>
            <w:pPr>
              <w:rPr>
                <w:rFonts w:ascii="Times New Roman" w:hAnsi="Times New Roman" w:cs="Times New Roman"/>
                <w:color w:val="000000"/>
                <w:lang w:val="zh-CN"/>
              </w:rPr>
            </w:pPr>
            <w:r>
              <w:rPr>
                <w:rFonts w:ascii="Times New Roman" w:hAnsi="Times New Roman" w:cs="Times New Roman"/>
                <w:color w:val="000000"/>
                <w:lang w:val="zh-CN"/>
              </w:rPr>
              <w:t xml:space="preserve">Ketepatan mahasiswa menjelaskan tentang </w:t>
            </w:r>
            <w:r>
              <w:rPr>
                <w:rFonts w:ascii="Times New Roman" w:hAnsi="Times New Roman" w:cs="Times New Roman"/>
                <w:lang w:val="zh-CN"/>
              </w:rPr>
              <w:t>Review of Material</w:t>
            </w:r>
          </w:p>
        </w:tc>
        <w:tc>
          <w:tcPr>
            <w:tcW w:w="1628" w:type="dxa"/>
          </w:tcPr>
          <w:p>
            <w:pPr>
              <w:rPr>
                <w:rFonts w:ascii="Times New Roman" w:hAnsi="Times New Roman" w:cs="Times New Roman"/>
                <w:i/>
                <w:iCs/>
                <w:color w:val="000000"/>
                <w:lang w:val="zh-CN"/>
              </w:rPr>
            </w:pPr>
            <w:r>
              <w:rPr>
                <w:rFonts w:ascii="Times New Roman" w:hAnsi="Times New Roman" w:cs="Times New Roman"/>
                <w:lang w:val="zh-CN"/>
              </w:rPr>
              <w:t>Review of Material</w:t>
            </w:r>
          </w:p>
        </w:tc>
        <w:tc>
          <w:tcPr>
            <w:tcW w:w="2333" w:type="dxa"/>
          </w:tcPr>
          <w:p>
            <w:pPr>
              <w:numPr>
                <w:ilvl w:val="0"/>
                <w:numId w:val="5"/>
              </w:numPr>
              <w:spacing w:after="0" w:line="240" w:lineRule="auto"/>
              <w:textAlignment w:val="baseline"/>
              <w:rPr>
                <w:rFonts w:ascii="Times New Roman" w:hAnsi="Times New Roman" w:eastAsia="Times New Roman" w:cs="Times New Roman"/>
                <w:color w:val="000000"/>
                <w:lang w:val="zh-CN"/>
              </w:rPr>
            </w:pPr>
            <w:r>
              <w:rPr>
                <w:rFonts w:ascii="Times New Roman" w:hAnsi="Times New Roman" w:eastAsia="Times New Roman" w:cs="Times New Roman"/>
                <w:color w:val="000000"/>
                <w:lang w:val="zh-CN"/>
              </w:rPr>
              <w:t>Lecturing </w:t>
            </w:r>
          </w:p>
          <w:p>
            <w:pPr>
              <w:numPr>
                <w:ilvl w:val="0"/>
                <w:numId w:val="5"/>
              </w:numPr>
              <w:spacing w:after="0" w:line="240" w:lineRule="auto"/>
              <w:textAlignment w:val="baseline"/>
              <w:rPr>
                <w:rFonts w:ascii="Times New Roman" w:hAnsi="Times New Roman" w:eastAsia="Times New Roman" w:cs="Times New Roman"/>
                <w:color w:val="000000"/>
                <w:lang w:val="zh-CN"/>
              </w:rPr>
            </w:pPr>
            <w:r>
              <w:rPr>
                <w:rFonts w:ascii="Times New Roman" w:hAnsi="Times New Roman" w:eastAsia="Times New Roman" w:cs="Times New Roman"/>
                <w:color w:val="000000"/>
                <w:lang w:val="zh-CN"/>
              </w:rPr>
              <w:t>Discussion</w:t>
            </w:r>
          </w:p>
          <w:p>
            <w:pPr>
              <w:numPr>
                <w:ilvl w:val="0"/>
                <w:numId w:val="5"/>
              </w:numPr>
              <w:spacing w:after="0" w:line="240" w:lineRule="auto"/>
              <w:textAlignment w:val="baseline"/>
              <w:rPr>
                <w:rFonts w:ascii="Times New Roman" w:hAnsi="Times New Roman" w:eastAsia="Times New Roman" w:cs="Times New Roman"/>
                <w:color w:val="000000"/>
                <w:lang w:val="zh-CN"/>
              </w:rPr>
            </w:pPr>
            <w:r>
              <w:rPr>
                <w:rFonts w:ascii="Times New Roman" w:hAnsi="Times New Roman" w:eastAsia="Times New Roman" w:cs="Times New Roman"/>
                <w:color w:val="000000"/>
                <w:lang w:val="zh-CN"/>
              </w:rPr>
              <w:t>Writing the conclusion</w:t>
            </w:r>
          </w:p>
        </w:tc>
        <w:tc>
          <w:tcPr>
            <w:tcW w:w="484" w:type="dxa"/>
          </w:tcPr>
          <w:p>
            <w:pPr>
              <w:rPr>
                <w:rFonts w:ascii="Times New Roman" w:hAnsi="Times New Roman" w:cs="Times New Roman"/>
                <w:lang w:val="zh-CN"/>
              </w:rPr>
            </w:pPr>
            <w:r>
              <w:rPr>
                <w:rFonts w:ascii="Times New Roman" w:hAnsi="Times New Roman" w:cs="Times New Roman"/>
                <w:lang w:val="zh-CN"/>
              </w:rPr>
              <w:t>20</w:t>
            </w:r>
          </w:p>
        </w:tc>
        <w:tc>
          <w:tcPr>
            <w:tcW w:w="494" w:type="dxa"/>
          </w:tcPr>
          <w:p>
            <w:pPr>
              <w:rPr>
                <w:rFonts w:ascii="Times New Roman" w:hAnsi="Times New Roman" w:cs="Times New Roman"/>
                <w:lang w:val="zh-CN"/>
              </w:rPr>
            </w:pPr>
            <w:r>
              <w:rPr>
                <w:rFonts w:ascii="Times New Roman" w:hAnsi="Times New Roman" w:cs="Times New Roman"/>
                <w:lang w:val="zh-CN"/>
              </w:rPr>
              <w:t>40</w:t>
            </w:r>
          </w:p>
        </w:tc>
        <w:tc>
          <w:tcPr>
            <w:tcW w:w="1111" w:type="dxa"/>
            <w:gridSpan w:val="2"/>
          </w:tcPr>
          <w:p>
            <w:pPr>
              <w:rPr>
                <w:rFonts w:ascii="Times New Roman" w:hAnsi="Times New Roman" w:cs="Times New Roman"/>
                <w:lang w:val="zh-CN"/>
              </w:rPr>
            </w:pPr>
            <w:r>
              <w:rPr>
                <w:rFonts w:ascii="Times New Roman" w:hAnsi="Times New Roman" w:cs="Times New Roman"/>
                <w:lang w:val="zh-CN"/>
              </w:rPr>
              <w:t>Penilaian  sikap, tertulis, dan diri</w:t>
            </w:r>
          </w:p>
          <w:p>
            <w:pPr>
              <w:rPr>
                <w:rFonts w:ascii="Times New Roman" w:hAnsi="Times New Roman" w:cs="Times New Roman"/>
                <w:lang w:val="zh-CN"/>
              </w:rPr>
            </w:pPr>
          </w:p>
        </w:tc>
        <w:tc>
          <w:tcPr>
            <w:tcW w:w="2148" w:type="dxa"/>
            <w:gridSpan w:val="2"/>
          </w:tcPr>
          <w:p>
            <w:pPr>
              <w:rPr>
                <w:rFonts w:ascii="Times New Roman" w:hAnsi="Times New Roman" w:cs="Times New Roman"/>
                <w:lang w:val="zh-CN"/>
              </w:rPr>
            </w:pPr>
            <w:r>
              <w:rPr>
                <w:rFonts w:ascii="Times New Roman" w:hAnsi="Times New Roman" w:cs="Times New Roman"/>
                <w:lang w:val="zh-CN"/>
              </w:rPr>
              <w:t>Mampu mempresentasikan materi dan mengaplikasikannya</w:t>
            </w:r>
          </w:p>
        </w:tc>
        <w:tc>
          <w:tcPr>
            <w:tcW w:w="789" w:type="dxa"/>
            <w:gridSpan w:val="2"/>
          </w:tcPr>
          <w:p>
            <w:pPr>
              <w:rPr>
                <w:rFonts w:ascii="Times New Roman" w:hAnsi="Times New Roman" w:cs="Times New Roman"/>
                <w:lang w:val="zh-CN"/>
              </w:rPr>
            </w:pPr>
            <w:r>
              <w:rPr>
                <w:rFonts w:ascii="Times New Roman" w:hAnsi="Times New Roman" w:cs="Times New Roman"/>
                <w:lang w:val="zh-CN"/>
              </w:rPr>
              <w:t>2.5%</w:t>
            </w:r>
          </w:p>
        </w:tc>
        <w:tc>
          <w:tcPr>
            <w:tcW w:w="1348" w:type="dxa"/>
            <w:gridSpan w:val="4"/>
          </w:tcPr>
          <w:p>
            <w:pPr>
              <w:rPr>
                <w:rFonts w:ascii="Times New Roman" w:hAnsi="Times New Roman" w:cs="Times New Roman"/>
                <w:lang w:val="zh-CN"/>
              </w:rPr>
            </w:pPr>
            <w:r>
              <w:rPr>
                <w:rFonts w:ascii="Times New Roman" w:hAnsi="Times New Roman" w:cs="Times New Roman"/>
                <w:lang w:val="zh-CN"/>
              </w:rPr>
              <w:t>Amy W, Regina W. 2005. The Complete Idiot's Guide To Critical Reading. Penguin Books, New York.</w:t>
            </w:r>
          </w:p>
          <w:p>
            <w:pPr>
              <w:rPr>
                <w:rFonts w:ascii="Times New Roman" w:hAnsi="Times New Roman" w:cs="Times New Roman"/>
                <w:lang w:val="zh-CN"/>
              </w:rPr>
            </w:pPr>
            <w:r>
              <w:rPr>
                <w:rFonts w:ascii="Times New Roman" w:hAnsi="Times New Roman" w:cs="Times New Roman"/>
                <w:lang w:val="zh-CN"/>
              </w:rPr>
              <w:t>Mickulecky, Jeffries.2007. Advanced Reading Power. USA: Pearson Education.</w:t>
            </w:r>
          </w:p>
          <w:p>
            <w:pPr>
              <w:rPr>
                <w:rFonts w:ascii="Times New Roman" w:hAnsi="Times New Roman" w:cs="Times New Roman"/>
                <w:lang w:val="zh-CN"/>
              </w:rPr>
            </w:pPr>
            <w:r>
              <w:rPr>
                <w:rFonts w:ascii="Times New Roman" w:hAnsi="Times New Roman" w:cs="Times New Roman"/>
                <w:lang w:val="zh-CN"/>
              </w:rPr>
              <w:t xml:space="preserve">Shen, L. (2012). Context and Text. Theory and Practice in Language Studies, Vol. 2, No. 12, pp. 2663-2669. </w:t>
            </w:r>
          </w:p>
          <w:p>
            <w:pPr>
              <w:rPr>
                <w:rFonts w:ascii="Times New Roman" w:hAnsi="Times New Roman" w:cs="Times New Roman"/>
                <w:lang w:val="zh-CN"/>
              </w:rPr>
            </w:pPr>
          </w:p>
          <w:p>
            <w:pPr>
              <w:rPr>
                <w:rFonts w:ascii="Times New Roman" w:hAnsi="Times New Roman" w:cs="Times New Roman"/>
                <w:lang w:val="zh-CN"/>
              </w:rPr>
            </w:pPr>
            <w:r>
              <w:rPr>
                <w:rFonts w:ascii="Times New Roman" w:hAnsi="Times New Roman" w:cs="Times New Roman"/>
                <w:lang w:val="zh-CN"/>
              </w:rPr>
              <w:t>Thomson Peterson. 2005. Peterson New SAT Critical reading Workbook. Thomson Peterson's, United States of America.</w:t>
            </w:r>
          </w:p>
          <w:p>
            <w:pPr>
              <w:spacing w:after="0"/>
              <w:rPr>
                <w:rFonts w:ascii="Times New Roman" w:hAnsi="Times New Roman" w:cs="Times New Roman"/>
                <w:lang w:val="zh-CN"/>
              </w:rPr>
            </w:pPr>
            <w:r>
              <w:rPr>
                <w:rFonts w:ascii="Times New Roman" w:hAnsi="Times New Roman" w:cs="Times New Roman"/>
                <w:lang w:val="zh-CN"/>
              </w:rPr>
              <w:t xml:space="preserve">Wallace, Catherine. 2003. Critical Reading in Language Education. Palgrave, MacMillan. New York. </w:t>
            </w:r>
          </w:p>
          <w:p>
            <w:pPr>
              <w:rPr>
                <w:rFonts w:ascii="Times New Roman" w:hAnsi="Times New Roman" w:cs="Times New Roman"/>
                <w:color w:val="000000"/>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81" w:type="dxa"/>
          <w:trHeight w:val="252" w:hRule="atLeast"/>
        </w:trPr>
        <w:tc>
          <w:tcPr>
            <w:tcW w:w="792" w:type="dxa"/>
          </w:tcPr>
          <w:p>
            <w:pPr>
              <w:rPr>
                <w:rFonts w:ascii="Times New Roman" w:hAnsi="Times New Roman" w:cs="Times New Roman"/>
                <w:lang w:val="zh-CN"/>
              </w:rPr>
            </w:pPr>
            <w:r>
              <w:rPr>
                <w:rFonts w:ascii="Times New Roman" w:hAnsi="Times New Roman" w:cs="Times New Roman"/>
                <w:lang w:val="zh-CN"/>
              </w:rPr>
              <w:t>16.</w:t>
            </w:r>
          </w:p>
        </w:tc>
        <w:tc>
          <w:tcPr>
            <w:tcW w:w="671" w:type="dxa"/>
          </w:tcPr>
          <w:p>
            <w:pPr>
              <w:rPr>
                <w:rFonts w:ascii="Times New Roman" w:hAnsi="Times New Roman" w:cs="Times New Roman"/>
                <w:lang w:val="zh-CN"/>
              </w:rPr>
            </w:pPr>
            <w:r>
              <w:rPr>
                <w:rFonts w:ascii="Times New Roman" w:hAnsi="Times New Roman" w:cs="Times New Roman"/>
                <w:lang w:val="zh-CN"/>
              </w:rPr>
              <w:t>16</w:t>
            </w:r>
          </w:p>
        </w:tc>
        <w:tc>
          <w:tcPr>
            <w:tcW w:w="13813" w:type="dxa"/>
            <w:gridSpan w:val="16"/>
          </w:tcPr>
          <w:p>
            <w:pPr>
              <w:jc w:val="center"/>
              <w:rPr>
                <w:rFonts w:ascii="Times New Roman" w:hAnsi="Times New Roman" w:cs="Times New Roman"/>
                <w:color w:val="000000"/>
                <w:lang w:val="zh-CN"/>
              </w:rPr>
            </w:pPr>
            <w:r>
              <w:rPr>
                <w:rFonts w:ascii="Times New Roman" w:hAnsi="Times New Roman" w:cs="Times New Roman"/>
                <w:color w:val="000000"/>
                <w:lang w:val="zh-CN"/>
              </w:rPr>
              <w:t>UAS</w:t>
            </w:r>
          </w:p>
        </w:tc>
      </w:tr>
    </w:tbl>
    <w:p>
      <w:pPr>
        <w:rPr>
          <w:rFonts w:ascii="Times New Roman" w:hAnsi="Times New Roman" w:cs="Times New Roman"/>
        </w:rPr>
      </w:pPr>
    </w:p>
    <w:p/>
    <w:p>
      <w:bookmarkStart w:id="0" w:name="_GoBack"/>
      <w:bookmarkEnd w:id="0"/>
    </w:p>
    <w:sectPr>
      <w:pgSz w:w="16838" w:h="11906" w:orient="landscape"/>
      <w:pgMar w:top="1800" w:right="1440" w:bottom="180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Arial Unicode MS">
    <w:panose1 w:val="020B0604020202020204"/>
    <w:charset w:val="86"/>
    <w:family w:val="roman"/>
    <w:pitch w:val="default"/>
    <w:sig w:usb0="FFFFFFFF" w:usb1="E9FFFFFF" w:usb2="0000003F" w:usb3="00000000" w:csb0="603F01FF" w:csb1="FFFF0000"/>
  </w:font>
  <w:font w:name="Helvetica">
    <w:altName w:val="Arial"/>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933767"/>
    <w:multiLevelType w:val="multilevel"/>
    <w:tmpl w:val="0F933767"/>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
    <w:nsid w:val="15535065"/>
    <w:multiLevelType w:val="multilevel"/>
    <w:tmpl w:val="15535065"/>
    <w:lvl w:ilvl="0" w:tentative="0">
      <w:start w:val="1"/>
      <w:numFmt w:val="decimal"/>
      <w:lvlText w:val="%1."/>
      <w:lvlJc w:val="left"/>
      <w:pPr>
        <w:ind w:left="718" w:hanging="360"/>
      </w:pPr>
      <w:rPr>
        <w:rFonts w:hint="default" w:eastAsia="Times New Roman"/>
        <w:color w:val="auto"/>
      </w:rPr>
    </w:lvl>
    <w:lvl w:ilvl="1" w:tentative="0">
      <w:start w:val="1"/>
      <w:numFmt w:val="lowerLetter"/>
      <w:lvlText w:val="%2."/>
      <w:lvlJc w:val="left"/>
      <w:pPr>
        <w:ind w:left="1438" w:hanging="360"/>
      </w:pPr>
    </w:lvl>
    <w:lvl w:ilvl="2" w:tentative="0">
      <w:start w:val="1"/>
      <w:numFmt w:val="lowerRoman"/>
      <w:lvlText w:val="%3."/>
      <w:lvlJc w:val="right"/>
      <w:pPr>
        <w:ind w:left="2158" w:hanging="180"/>
      </w:pPr>
    </w:lvl>
    <w:lvl w:ilvl="3" w:tentative="0">
      <w:start w:val="1"/>
      <w:numFmt w:val="decimal"/>
      <w:lvlText w:val="%4."/>
      <w:lvlJc w:val="left"/>
      <w:pPr>
        <w:ind w:left="2878" w:hanging="360"/>
      </w:pPr>
    </w:lvl>
    <w:lvl w:ilvl="4" w:tentative="0">
      <w:start w:val="1"/>
      <w:numFmt w:val="lowerLetter"/>
      <w:lvlText w:val="%5."/>
      <w:lvlJc w:val="left"/>
      <w:pPr>
        <w:ind w:left="3598" w:hanging="360"/>
      </w:pPr>
    </w:lvl>
    <w:lvl w:ilvl="5" w:tentative="0">
      <w:start w:val="1"/>
      <w:numFmt w:val="lowerRoman"/>
      <w:lvlText w:val="%6."/>
      <w:lvlJc w:val="right"/>
      <w:pPr>
        <w:ind w:left="4318" w:hanging="180"/>
      </w:pPr>
    </w:lvl>
    <w:lvl w:ilvl="6" w:tentative="0">
      <w:start w:val="1"/>
      <w:numFmt w:val="decimal"/>
      <w:lvlText w:val="%7."/>
      <w:lvlJc w:val="left"/>
      <w:pPr>
        <w:ind w:left="5038" w:hanging="360"/>
      </w:pPr>
    </w:lvl>
    <w:lvl w:ilvl="7" w:tentative="0">
      <w:start w:val="1"/>
      <w:numFmt w:val="lowerLetter"/>
      <w:lvlText w:val="%8."/>
      <w:lvlJc w:val="left"/>
      <w:pPr>
        <w:ind w:left="5758" w:hanging="360"/>
      </w:pPr>
    </w:lvl>
    <w:lvl w:ilvl="8" w:tentative="0">
      <w:start w:val="1"/>
      <w:numFmt w:val="lowerRoman"/>
      <w:lvlText w:val="%9."/>
      <w:lvlJc w:val="right"/>
      <w:pPr>
        <w:ind w:left="6478" w:hanging="180"/>
      </w:pPr>
    </w:lvl>
  </w:abstractNum>
  <w:abstractNum w:abstractNumId="2">
    <w:nsid w:val="333712ED"/>
    <w:multiLevelType w:val="multilevel"/>
    <w:tmpl w:val="333712ED"/>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
    <w:nsid w:val="3F321B50"/>
    <w:multiLevelType w:val="multilevel"/>
    <w:tmpl w:val="3F321B50"/>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
    <w:nsid w:val="53E9500B"/>
    <w:multiLevelType w:val="multilevel"/>
    <w:tmpl w:val="53E9500B"/>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footnotePr>
    <w:footnote w:id="0"/>
    <w:footnote w:id="1"/>
  </w:footnotePr>
  <w:endnotePr>
    <w:endnote w:id="0"/>
    <w:endnote w:id="1"/>
  </w:endnotePr>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0138E4"/>
    <w:rsid w:val="1B0138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qFormat/>
    <w:uiPriority w:val="9"/>
    <w:pPr>
      <w:spacing w:before="100" w:beforeAutospacing="1" w:after="100" w:afterAutospacing="1" w:line="240" w:lineRule="auto"/>
      <w:outlineLvl w:val="0"/>
    </w:pPr>
    <w:rPr>
      <w:rFonts w:ascii="Times New Roman" w:hAnsi="Times New Roman" w:eastAsia="Times New Roman" w:cs="Times New Roman"/>
      <w:b/>
      <w:bCs/>
      <w:kern w:val="36"/>
      <w:sz w:val="48"/>
      <w:szCs w:val="48"/>
    </w:rPr>
  </w:style>
  <w:style w:type="character" w:default="1" w:styleId="3">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5">
    <w:name w:val="Body Text"/>
    <w:basedOn w:val="1"/>
    <w:qFormat/>
    <w:uiPriority w:val="99"/>
    <w:pPr>
      <w:suppressAutoHyphens/>
      <w:spacing w:after="140" w:line="276" w:lineRule="auto"/>
    </w:pPr>
    <w:rPr>
      <w:rFonts w:cs="Times New Roman"/>
    </w:rPr>
  </w:style>
  <w:style w:type="paragraph" w:styleId="6">
    <w:name w:val="Normal (Web)"/>
    <w:basedOn w:val="1"/>
    <w:unhideWhenUsed/>
    <w:uiPriority w:val="99"/>
    <w:pPr>
      <w:spacing w:before="100" w:beforeAutospacing="1" w:after="100" w:afterAutospacing="1" w:line="240" w:lineRule="auto"/>
    </w:pPr>
    <w:rPr>
      <w:rFonts w:ascii="Times New Roman" w:hAnsi="Times New Roman" w:eastAsia="Times New Roman" w:cs="Times New Roman"/>
      <w:sz w:val="24"/>
      <w:szCs w:val="24"/>
      <w:lang w:val="zh-CN" w:eastAsia="zh-CN"/>
    </w:rPr>
  </w:style>
  <w:style w:type="table" w:styleId="7">
    <w:name w:val="Table Grid"/>
    <w:basedOn w:val="4"/>
    <w:uiPriority w:val="39"/>
    <w:pPr>
      <w:spacing w:after="0" w:line="240" w:lineRule="auto"/>
    </w:pPr>
    <w:rPr>
      <w:lang w:val="zh-C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8">
    <w:name w:val="List Paragraph1"/>
    <w:basedOn w:val="1"/>
    <w:qFormat/>
    <w:uiPriority w:val="0"/>
    <w:pPr>
      <w:suppressAutoHyphens/>
      <w:spacing w:line="276" w:lineRule="auto"/>
      <w:ind w:left="720"/>
      <w:contextualSpacing/>
      <w:jc w:val="center"/>
    </w:pPr>
    <w:rPr>
      <w:rFonts w:cs="Times New Roman"/>
    </w:rPr>
  </w:style>
  <w:style w:type="paragraph" w:styleId="9">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Office_11.2.0.10445_F1E327BC-269C-435d-A152-05C5408002CA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2022-03-04T01:00:00Z</dcterms:created>
  <dc:creator>WINDOWS 10</dc:creator>
  <cp:lastModifiedBy>WINDOWS 10</cp:lastModifiedBy>
  <dcterms:modified xsi:type="dcterms:W3CDTF">2022-03-04T01:53:22Z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1033-11.2.0.10445</vt:lpwstr>
  </property>
  <property fmtid="{D5CDD505-2E9C-101B-9397-08002B2CF9AE}" pid="3" name="ICV">
    <vt:lpwstr>6B66C5DBB946442EBACAD245CC5F321E</vt:lpwstr>
  </property>
</Properties>
</file>