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B655B" w14:textId="77777777" w:rsidR="00EB29C0" w:rsidRPr="005A3BB3" w:rsidRDefault="00EB29C0" w:rsidP="00EB29C0">
      <w:pPr>
        <w:pStyle w:val="ListParagraph"/>
        <w:autoSpaceDE w:val="0"/>
        <w:autoSpaceDN w:val="0"/>
        <w:adjustRightInd w:val="0"/>
        <w:spacing w:line="240" w:lineRule="auto"/>
        <w:ind w:left="709" w:hanging="284"/>
        <w:jc w:val="both"/>
        <w:rPr>
          <w:rFonts w:ascii="Times New Roman" w:hAnsi="Times New Roman" w:cs="Times New Roman"/>
          <w:sz w:val="24"/>
          <w:szCs w:val="24"/>
        </w:rPr>
      </w:pPr>
    </w:p>
    <w:p w14:paraId="15AC0E5B" w14:textId="77777777" w:rsidR="00EB29C0" w:rsidRPr="004542B4" w:rsidRDefault="00EB29C0" w:rsidP="00EB29C0">
      <w:pPr>
        <w:pStyle w:val="ListParagraph"/>
        <w:numPr>
          <w:ilvl w:val="2"/>
          <w:numId w:val="1"/>
        </w:numPr>
        <w:autoSpaceDE w:val="0"/>
        <w:autoSpaceDN w:val="0"/>
        <w:adjustRightInd w:val="0"/>
        <w:spacing w:after="0" w:line="360" w:lineRule="auto"/>
        <w:ind w:left="709" w:hanging="709"/>
        <w:jc w:val="both"/>
        <w:rPr>
          <w:rFonts w:ascii="Times New Roman" w:hAnsi="Times New Roman" w:cs="Times New Roman"/>
          <w:b/>
          <w:sz w:val="24"/>
          <w:szCs w:val="24"/>
        </w:rPr>
      </w:pPr>
      <w:r w:rsidRPr="004542B4">
        <w:rPr>
          <w:rFonts w:ascii="Times New Roman" w:hAnsi="Times New Roman" w:cs="Times New Roman"/>
          <w:b/>
          <w:sz w:val="24"/>
          <w:szCs w:val="24"/>
        </w:rPr>
        <w:t>Desain Tata Letak Sirkuit Terpadu</w:t>
      </w:r>
    </w:p>
    <w:p w14:paraId="04AF78AD" w14:textId="77777777" w:rsidR="00EB29C0" w:rsidRPr="004542B4" w:rsidRDefault="00EB29C0" w:rsidP="00EB29C0">
      <w:pPr>
        <w:pStyle w:val="ListParagraph"/>
        <w:numPr>
          <w:ilvl w:val="0"/>
          <w:numId w:val="2"/>
        </w:numPr>
        <w:spacing w:after="0" w:line="360" w:lineRule="auto"/>
        <w:ind w:hanging="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Pengertian </w:t>
      </w:r>
    </w:p>
    <w:p w14:paraId="5AB5407D" w14:textId="77777777" w:rsidR="00EB29C0" w:rsidRPr="00467254" w:rsidRDefault="00EB29C0" w:rsidP="00EB29C0">
      <w:pPr>
        <w:shd w:val="clear" w:color="auto" w:fill="FFFFFF"/>
        <w:spacing w:after="0" w:line="360" w:lineRule="auto"/>
        <w:ind w:firstLine="709"/>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Desain Tata Letak Sirkuit Terpadu (</w:t>
      </w:r>
      <w:r w:rsidRPr="00467254">
        <w:rPr>
          <w:rFonts w:ascii="Times New Roman" w:eastAsia="Times New Roman" w:hAnsi="Times New Roman" w:cs="Times New Roman"/>
          <w:i/>
          <w:iCs/>
          <w:sz w:val="24"/>
          <w:szCs w:val="24"/>
        </w:rPr>
        <w:t>integrated circuit)</w:t>
      </w:r>
      <w:r w:rsidRPr="00467254">
        <w:rPr>
          <w:rFonts w:ascii="Times New Roman" w:eastAsia="Times New Roman" w:hAnsi="Times New Roman" w:cs="Times New Roman"/>
          <w:sz w:val="24"/>
          <w:szCs w:val="24"/>
        </w:rPr>
        <w:t> adalah merupakan bagian dari temuan yang didasarkan pada kreativitas intelektual manusia yang menghasilkan fungsi elektronik. Istilah </w:t>
      </w:r>
      <w:r w:rsidRPr="00467254">
        <w:rPr>
          <w:rFonts w:ascii="Times New Roman" w:eastAsia="Times New Roman" w:hAnsi="Times New Roman" w:cs="Times New Roman"/>
          <w:i/>
          <w:iCs/>
          <w:sz w:val="24"/>
          <w:szCs w:val="24"/>
        </w:rPr>
        <w:t>integrated circuit (</w:t>
      </w:r>
      <w:r w:rsidRPr="00467254">
        <w:rPr>
          <w:rFonts w:ascii="Times New Roman" w:eastAsia="Times New Roman" w:hAnsi="Times New Roman" w:cs="Times New Roman"/>
          <w:sz w:val="24"/>
          <w:szCs w:val="24"/>
        </w:rPr>
        <w:t>IC) adalah merupakan istilah yang dikenal dalam teknik digital. IC adalah merupakan komponen elektronik yang terdiri dari kombinasi transistor, diode, resistor, dan kapasitor. Menurut typenya IC diklasifikasikan dalam 2 bagian :</w:t>
      </w:r>
    </w:p>
    <w:p w14:paraId="7677EBBA" w14:textId="77777777" w:rsidR="00EB29C0" w:rsidRDefault="00EB29C0" w:rsidP="00EB29C0">
      <w:pPr>
        <w:shd w:val="clear" w:color="auto" w:fill="FFFFFF"/>
        <w:spacing w:after="0" w:line="360" w:lineRule="auto"/>
        <w:ind w:left="709" w:hanging="425"/>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1.  </w:t>
      </w:r>
      <w:r>
        <w:rPr>
          <w:rFonts w:ascii="Times New Roman" w:eastAsia="Times New Roman" w:hAnsi="Times New Roman" w:cs="Times New Roman"/>
          <w:sz w:val="24"/>
          <w:szCs w:val="24"/>
        </w:rPr>
        <w:tab/>
      </w:r>
      <w:r w:rsidRPr="00467254">
        <w:rPr>
          <w:rFonts w:ascii="Times New Roman" w:eastAsia="Times New Roman" w:hAnsi="Times New Roman" w:cs="Times New Roman"/>
          <w:sz w:val="24"/>
          <w:szCs w:val="24"/>
        </w:rPr>
        <w:t>Monolithic (</w:t>
      </w:r>
      <w:r w:rsidRPr="00467254">
        <w:rPr>
          <w:rFonts w:ascii="Times New Roman" w:eastAsia="Times New Roman" w:hAnsi="Times New Roman" w:cs="Times New Roman"/>
          <w:i/>
          <w:iCs/>
          <w:sz w:val="24"/>
          <w:szCs w:val="24"/>
        </w:rPr>
        <w:t>single chip)</w:t>
      </w:r>
    </w:p>
    <w:p w14:paraId="719B231F" w14:textId="77777777" w:rsidR="00EB29C0" w:rsidRDefault="00EB29C0" w:rsidP="00EB29C0">
      <w:pPr>
        <w:shd w:val="clear" w:color="auto" w:fill="FFFFFF"/>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Pr>
          <w:rFonts w:ascii="Times New Roman" w:eastAsia="Times New Roman" w:hAnsi="Times New Roman" w:cs="Times New Roman"/>
          <w:sz w:val="24"/>
          <w:szCs w:val="24"/>
        </w:rPr>
        <w:tab/>
      </w:r>
      <w:r w:rsidRPr="00467254">
        <w:rPr>
          <w:rFonts w:ascii="Times New Roman" w:eastAsia="Times New Roman" w:hAnsi="Times New Roman" w:cs="Times New Roman"/>
          <w:sz w:val="24"/>
          <w:szCs w:val="24"/>
        </w:rPr>
        <w:t>Hybrid (</w:t>
      </w:r>
      <w:r w:rsidRPr="00467254">
        <w:rPr>
          <w:rFonts w:ascii="Times New Roman" w:eastAsia="Times New Roman" w:hAnsi="Times New Roman" w:cs="Times New Roman"/>
          <w:i/>
          <w:iCs/>
          <w:sz w:val="24"/>
          <w:szCs w:val="24"/>
        </w:rPr>
        <w:t>multi chip)</w:t>
      </w:r>
    </w:p>
    <w:p w14:paraId="679F5378" w14:textId="77777777" w:rsidR="00EB29C0" w:rsidRDefault="00EB29C0" w:rsidP="00EB29C0">
      <w:pPr>
        <w:shd w:val="clear" w:color="auto" w:fill="FFFFFF"/>
        <w:spacing w:after="0" w:line="360" w:lineRule="auto"/>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Menurut tipe sinyal, IC dapat diklasifikasikan dalam 2 kelompok :</w:t>
      </w:r>
    </w:p>
    <w:p w14:paraId="6652227F" w14:textId="77777777" w:rsidR="00EB29C0" w:rsidRDefault="00EB29C0" w:rsidP="00EB29C0">
      <w:pPr>
        <w:shd w:val="clear" w:color="auto" w:fill="FFFFFF"/>
        <w:spacing w:after="0" w:line="360" w:lineRule="auto"/>
        <w:ind w:left="709" w:hanging="425"/>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1.  </w:t>
      </w:r>
      <w:r>
        <w:rPr>
          <w:rFonts w:ascii="Times New Roman" w:eastAsia="Times New Roman" w:hAnsi="Times New Roman" w:cs="Times New Roman"/>
          <w:sz w:val="24"/>
          <w:szCs w:val="24"/>
        </w:rPr>
        <w:tab/>
      </w:r>
      <w:r w:rsidRPr="00467254">
        <w:rPr>
          <w:rFonts w:ascii="Times New Roman" w:eastAsia="Times New Roman" w:hAnsi="Times New Roman" w:cs="Times New Roman"/>
          <w:sz w:val="24"/>
          <w:szCs w:val="24"/>
        </w:rPr>
        <w:t>Digital IC</w:t>
      </w:r>
    </w:p>
    <w:p w14:paraId="78023E4C" w14:textId="77777777" w:rsidR="00EB29C0" w:rsidRDefault="00EB29C0" w:rsidP="00EB29C0">
      <w:pPr>
        <w:shd w:val="clear" w:color="auto" w:fill="FFFFFF"/>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Pr>
          <w:rFonts w:ascii="Times New Roman" w:eastAsia="Times New Roman" w:hAnsi="Times New Roman" w:cs="Times New Roman"/>
          <w:sz w:val="24"/>
          <w:szCs w:val="24"/>
        </w:rPr>
        <w:tab/>
        <w:t>Linear IC</w:t>
      </w:r>
    </w:p>
    <w:p w14:paraId="091CD37D" w14:textId="77777777" w:rsidR="00EB29C0" w:rsidRPr="00467254" w:rsidRDefault="00EB29C0" w:rsidP="00EB29C0">
      <w:pPr>
        <w:shd w:val="clear" w:color="auto" w:fill="FFFFFF"/>
        <w:spacing w:after="0" w:line="360" w:lineRule="auto"/>
        <w:ind w:firstLine="709"/>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Perkembangan teknologi IC mengalami kemajuan yang sangat pesat. Dengan penemuan IC, memungkinkan beberapa bahkan beribu-ribu komponen elektronik seperti tahanan, kapasitor, dan transistor dapat dimasukkan dalam sebuah paket yang berukuran sebesar jari manusia, dan inilah titik awal pembuatan IC rangkaian logika. Ditinjau dari segi fungsinya dapat beberapa jenis IC berfungsi sama, akan tetapi rangkaian didalamnya dapat berlainan, ini tergantung pada cara merangkai antara jenis-jenis komponen yang digunakan. Di sinilah letak keahlian dari si perangkai, yang sangat ditentukan oleh kemampuan intelektualitas. Oleh karena itu wajarlah jika temuan rangkaian ini dilindungi sebagai hak atas kekayaan intelektual.</w:t>
      </w:r>
    </w:p>
    <w:p w14:paraId="31EA08D9" w14:textId="77777777" w:rsidR="00EB29C0" w:rsidRPr="00467254" w:rsidRDefault="00EB29C0" w:rsidP="00EB29C0">
      <w:pPr>
        <w:shd w:val="clear" w:color="auto" w:fill="FFFFFF"/>
        <w:spacing w:after="0" w:line="360" w:lineRule="auto"/>
        <w:ind w:firstLine="709"/>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Dalam terminologi normatif Undang-Undang No. 32 Tahun 2000 Sirkuit Terpadu adalah suatu produk dalam bentuk jadi atau setengah jadi, yang didalamnya terdapat berbagai elemen dan sekurang-kurangnya satu dari elemen tersebut adalah elemen aktif, yang sebagian atau seluruhnya saling berkaitan serta dibentuk secara terpadu didalam sebuah semikonduktor yang dimaksudkan untuk menghasilkan fungsi elektronik.</w:t>
      </w:r>
    </w:p>
    <w:p w14:paraId="7A624DA3" w14:textId="77777777" w:rsidR="00EB29C0" w:rsidRPr="00467254" w:rsidRDefault="00EB29C0" w:rsidP="00EB29C0">
      <w:pPr>
        <w:shd w:val="clear" w:color="auto" w:fill="FFFFFF"/>
        <w:spacing w:after="0" w:line="360" w:lineRule="auto"/>
        <w:ind w:firstLine="709"/>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Desain Tata Letak adalah kreasi berupa rancangan peletakan tiga dimensi dari berbagai elemen, sekurang-kurangnya satu dari elemen tersebut adalah elemen, aktif sebagian atau semua interkoneksi dalam suatu Sirkuit Terpadu dan peletakan tiga dimensi tersebut dimaksudkan untuk persiapan pemuatan Sirkuit Terpadu.</w:t>
      </w:r>
    </w:p>
    <w:p w14:paraId="28495A21" w14:textId="77777777" w:rsidR="00EB29C0" w:rsidRPr="00467254" w:rsidRDefault="00EB29C0" w:rsidP="00EB29C0">
      <w:pPr>
        <w:shd w:val="clear" w:color="auto" w:fill="FFFFFF"/>
        <w:spacing w:after="0" w:line="360" w:lineRule="auto"/>
        <w:ind w:firstLine="709"/>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lastRenderedPageBreak/>
        <w:t>Indonesia sebagai negara berkembang perlu memajukan sektor industri dengan meningkatkan kemampuan daya saing. Salah satu daya saing tersebut adalah dengan memanfaatkan peranan Desain Tata Letak Sirkuit Terpadu yang merupakan bagian dari Hak Kekayaan Intelektual. Untuk itu, secara khusus perlu dikembangkan kemampuan para peneliti dan pendesain, khususnya yang berkaitan dengan teknologi mutakhir. Dalam kaitan dengan globalisasi perdagangan Indonesia telah meratifikasi </w:t>
      </w:r>
      <w:r w:rsidRPr="00467254">
        <w:rPr>
          <w:rFonts w:ascii="Times New Roman" w:eastAsia="Times New Roman" w:hAnsi="Times New Roman" w:cs="Times New Roman"/>
          <w:i/>
          <w:iCs/>
          <w:sz w:val="24"/>
          <w:szCs w:val="24"/>
        </w:rPr>
        <w:t>Aggreement Establishing the World Trade Organization </w:t>
      </w:r>
      <w:r w:rsidRPr="00467254">
        <w:rPr>
          <w:rFonts w:ascii="Times New Roman" w:eastAsia="Times New Roman" w:hAnsi="Times New Roman" w:cs="Times New Roman"/>
          <w:sz w:val="24"/>
          <w:szCs w:val="24"/>
        </w:rPr>
        <w:t>(Persetujuan Pembentukan Organisasi Perdagangan Dunia) yang mencakup pula </w:t>
      </w:r>
      <w:r w:rsidRPr="00467254">
        <w:rPr>
          <w:rFonts w:ascii="Times New Roman" w:eastAsia="Times New Roman" w:hAnsi="Times New Roman" w:cs="Times New Roman"/>
          <w:i/>
          <w:iCs/>
          <w:sz w:val="24"/>
          <w:szCs w:val="24"/>
        </w:rPr>
        <w:t>Aggreement on Trade Related Aspects of Intellectual Property right (</w:t>
      </w:r>
      <w:r w:rsidRPr="00467254">
        <w:rPr>
          <w:rFonts w:ascii="Times New Roman" w:eastAsia="Times New Roman" w:hAnsi="Times New Roman" w:cs="Times New Roman"/>
          <w:sz w:val="24"/>
          <w:szCs w:val="24"/>
        </w:rPr>
        <w:t>Persetujuan TRIPs) sebagaimana telah diratifikasi dengan Undang-Undang Nomor 7 Tahun 1994. Dalam hubungan dengan Desain Tata Letak Sirkuit Terpadu, Persetujuan TRIPs memuat syarat-syarat minimum pengaturan tentang Desain Tata Letak Sirkuit Terpadu yang selanjutnya dikembangkan sendiri oleh setiap negara anggota. Persetujuan TRIPs juga mengacu pada </w:t>
      </w:r>
      <w:r w:rsidRPr="00467254">
        <w:rPr>
          <w:rFonts w:ascii="Times New Roman" w:eastAsia="Times New Roman" w:hAnsi="Times New Roman" w:cs="Times New Roman"/>
          <w:i/>
          <w:iCs/>
          <w:sz w:val="24"/>
          <w:szCs w:val="24"/>
        </w:rPr>
        <w:t>Treaty on Intellectual Property in Respect of Integrated Circuit (</w:t>
      </w:r>
      <w:r w:rsidRPr="00467254">
        <w:rPr>
          <w:rFonts w:ascii="Times New Roman" w:eastAsia="Times New Roman" w:hAnsi="Times New Roman" w:cs="Times New Roman"/>
          <w:sz w:val="24"/>
          <w:szCs w:val="24"/>
        </w:rPr>
        <w:t>Washington Treaty).</w:t>
      </w:r>
    </w:p>
    <w:p w14:paraId="21137DD4" w14:textId="77777777" w:rsidR="00EB29C0" w:rsidRDefault="00EB29C0" w:rsidP="00EB29C0">
      <w:pPr>
        <w:shd w:val="clear" w:color="auto" w:fill="FFFFFF"/>
        <w:spacing w:line="360" w:lineRule="auto"/>
        <w:ind w:firstLine="709"/>
        <w:jc w:val="both"/>
        <w:rPr>
          <w:rFonts w:ascii="Times New Roman" w:eastAsia="Times New Roman" w:hAnsi="Times New Roman" w:cs="Times New Roman"/>
          <w:b/>
          <w:bCs/>
          <w:sz w:val="24"/>
          <w:szCs w:val="24"/>
        </w:rPr>
      </w:pPr>
      <w:r w:rsidRPr="00467254">
        <w:rPr>
          <w:rFonts w:ascii="Times New Roman" w:eastAsia="Times New Roman" w:hAnsi="Times New Roman" w:cs="Times New Roman"/>
          <w:sz w:val="24"/>
          <w:szCs w:val="24"/>
        </w:rPr>
        <w:t>Mengingat hal-hal tersebut diatas, Indonesia perlu memberikan perlindungan hukum untuk menjamin hak dan kewajiban pendesain serta menjaga agar pihak yang tidak berhak tidak menyalahgunakan Hak Desain Tata Letak Sirkuit Terpadu serta untuk membentuk alur alih teknologi, yang sangat penting untuk merangsang aktivitas kreatis pendesain guna terus-menerus menciptakan desain orisinil. Oleh karena itu, perundang-undang atas Desain Tata Letak Sirkuit Terpadu perlu dituangkan dalam bentuk undang-undang agar perlindungan hak atas Desain Tata Letak Sirkuit Terpadu dapat lebih berkepastian hukum.</w:t>
      </w:r>
    </w:p>
    <w:p w14:paraId="03CEFFB1" w14:textId="77777777" w:rsidR="00EB29C0" w:rsidRDefault="00EB29C0" w:rsidP="00EB29C0">
      <w:pPr>
        <w:shd w:val="clear" w:color="auto" w:fill="FFFFFF"/>
        <w:spacing w:after="0" w:line="360" w:lineRule="auto"/>
        <w:ind w:left="709" w:hanging="709"/>
        <w:jc w:val="both"/>
        <w:rPr>
          <w:rFonts w:ascii="Times New Roman" w:eastAsia="Times New Roman" w:hAnsi="Times New Roman" w:cs="Times New Roman"/>
          <w:sz w:val="24"/>
          <w:szCs w:val="24"/>
        </w:rPr>
      </w:pPr>
      <w:r w:rsidRPr="004542B4">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w:t>
      </w:r>
      <w:r w:rsidRPr="004542B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sidRPr="004542B4">
        <w:rPr>
          <w:rFonts w:ascii="Times New Roman" w:eastAsia="Times New Roman" w:hAnsi="Times New Roman" w:cs="Times New Roman"/>
          <w:bCs/>
          <w:sz w:val="24"/>
          <w:szCs w:val="24"/>
        </w:rPr>
        <w:t>Pemahaman Hukum Kekayaan Intelek</w:t>
      </w:r>
      <w:r>
        <w:rPr>
          <w:rFonts w:ascii="Times New Roman" w:eastAsia="Times New Roman" w:hAnsi="Times New Roman" w:cs="Times New Roman"/>
          <w:bCs/>
          <w:sz w:val="24"/>
          <w:szCs w:val="24"/>
        </w:rPr>
        <w:t xml:space="preserve">tual Tentang Hak Desain Tata </w:t>
      </w:r>
      <w:r w:rsidRPr="004542B4">
        <w:rPr>
          <w:rFonts w:ascii="Times New Roman" w:eastAsia="Times New Roman" w:hAnsi="Times New Roman" w:cs="Times New Roman"/>
          <w:bCs/>
          <w:sz w:val="24"/>
          <w:szCs w:val="24"/>
        </w:rPr>
        <w:t xml:space="preserve">Letak Sirkuit Terpadu </w:t>
      </w:r>
    </w:p>
    <w:p w14:paraId="3733DC54" w14:textId="77777777" w:rsidR="00EB29C0" w:rsidRDefault="00EB29C0" w:rsidP="00EB29C0">
      <w:pPr>
        <w:shd w:val="clear" w:color="auto" w:fill="FFFFFF"/>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ab/>
      </w:r>
      <w:r w:rsidRPr="009B46E9">
        <w:rPr>
          <w:rFonts w:ascii="Times New Roman" w:eastAsia="Times New Roman" w:hAnsi="Times New Roman" w:cs="Times New Roman"/>
          <w:bCs/>
          <w:sz w:val="24"/>
          <w:szCs w:val="24"/>
        </w:rPr>
        <w:t>Penerapan Hukum Mengenai Hak Desain Tata Letak Sirkuit   Terpadu</w:t>
      </w:r>
    </w:p>
    <w:p w14:paraId="5B9850BD" w14:textId="77777777" w:rsidR="00EB29C0" w:rsidRPr="00467254" w:rsidRDefault="00EB29C0" w:rsidP="00EB29C0">
      <w:pPr>
        <w:shd w:val="clear" w:color="auto" w:fill="FFFFFF"/>
        <w:spacing w:after="0" w:line="360" w:lineRule="auto"/>
        <w:ind w:firstLine="709"/>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 xml:space="preserve">Perlindungan hukum Desain Tata Letak Sirkuit Terpadu menganut asas orsinalitas. Suatu Desain Tata Letak Sirkuit Terpadu dapat dianggap orisinil apabila merupakan hasil upaya intelektual pendesain dan tidak merupakan suatu hal yang sudah bersifat umum bagi para pendesain. Selain itu, Desain Tata Letak Sirkuit Terpadu dalam bentuk setengah jadi juga merupakan objek perlindungan dari undang-undang ini sebab sebuah Sirkuit Terpadu dalam bentuk setengah jadi dapat berfungsi secara elektronis.Perkembangan teknologi yang berkaitan Sirkuit Terpadu berlangsung sangat cepat. Oleh karena itu, jangka waktu perlindungan hak atas Desain Tata Letak Sirkuit Terpadu hanya diberikan untuk masa 10 tahun, yang dihitung sejak tanggal penerimaan atau sejak tanggal Desain Tata Letak Sirkuit Terpadu tersebut pertama kali </w:t>
      </w:r>
      <w:r w:rsidRPr="00467254">
        <w:rPr>
          <w:rFonts w:ascii="Times New Roman" w:eastAsia="Times New Roman" w:hAnsi="Times New Roman" w:cs="Times New Roman"/>
          <w:sz w:val="24"/>
          <w:szCs w:val="24"/>
        </w:rPr>
        <w:lastRenderedPageBreak/>
        <w:t>diekploitasi secara komersial dan tidak dapat diperpanjang. Yang dimaksud dengan “diekploitasi secara komersial” adalah dibuat, dijual, digunakan, dipakai atau diedarkannya barang yang didalamnya terdapat seluruh atau sebagian Desain Tata Letak Sirkuit Terpadu dalam kaitan transaksi yang menandatangani keuntungan.</w:t>
      </w:r>
    </w:p>
    <w:p w14:paraId="7D5E54C6" w14:textId="77777777" w:rsidR="00EB29C0" w:rsidRPr="00467254" w:rsidRDefault="00EB29C0" w:rsidP="00EB29C0">
      <w:pPr>
        <w:shd w:val="clear" w:color="auto" w:fill="FFFFFF"/>
        <w:spacing w:after="0" w:line="360" w:lineRule="auto"/>
        <w:ind w:firstLine="709"/>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Dalam hal Desain Tata Letak Sirkuit Terpadu telah dieksploitasi secara komersial, permohonan harus diajukan paling lama 2 tahun terhitung sejak tanggal pertama kali dieksploitasi.Daftar Umum Desain Tata Letak Sirkuit Terpadu adalah sarana penghimpunan pendaftaran yang dilakukan dalam bidang Desain Tata Letak Sirkuit Terpadu yang memuat keterangan tetang nama Pemegang Hak, jenis desain, tanggal diterimanya permohonan, tanggal pelaksanaan pendaftaraan, dan keterangan lain tentang pelaksanaan pendaftaran, dan keterangan lain tentang pengalihan hak (bilamana pemindahan hak sudah pernah dilakukan).Yang dimaksud dengan “Berita Resmi Desain Tata Letak Sirkuit Terpadu” adalah sarana pemberitahuan kepada masyarakat dalam bentuk lembaran resmi yang diterbitkan secara berkala bentuk lembaran resmi yang diterbitkan secara berkala oleh Direktorat Jendral, yang memuat hal-hal yang diw</w:t>
      </w:r>
      <w:r>
        <w:rPr>
          <w:rFonts w:ascii="Times New Roman" w:eastAsia="Times New Roman" w:hAnsi="Times New Roman" w:cs="Times New Roman"/>
          <w:sz w:val="24"/>
          <w:szCs w:val="24"/>
        </w:rPr>
        <w:t>ajibkan oleh Undang-undang ini.</w:t>
      </w:r>
    </w:p>
    <w:p w14:paraId="26E72246" w14:textId="77777777" w:rsidR="00EB29C0" w:rsidRPr="009B46E9" w:rsidRDefault="00EB29C0" w:rsidP="00EB29C0">
      <w:pPr>
        <w:shd w:val="clear" w:color="auto" w:fill="FFFFFF"/>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b.</w:t>
      </w:r>
      <w:r w:rsidRPr="009B46E9">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 xml:space="preserve"> </w:t>
      </w:r>
      <w:r w:rsidRPr="009B46E9">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ab/>
      </w:r>
      <w:r w:rsidRPr="009B46E9">
        <w:rPr>
          <w:rFonts w:ascii="Times New Roman" w:eastAsia="Times New Roman" w:hAnsi="Times New Roman" w:cs="Times New Roman"/>
          <w:bCs/>
          <w:sz w:val="24"/>
          <w:szCs w:val="24"/>
        </w:rPr>
        <w:t>Ruang Lingkup Haki Di Dalam Hak Desain Tata Letak Sirkuit Terpadu</w:t>
      </w:r>
    </w:p>
    <w:p w14:paraId="0C1A921A" w14:textId="77777777" w:rsidR="00EB29C0" w:rsidRPr="009B46E9" w:rsidRDefault="00EB29C0" w:rsidP="00EB29C0">
      <w:pPr>
        <w:shd w:val="clear" w:color="auto" w:fill="FFFFFF"/>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1.  </w:t>
      </w:r>
      <w:r w:rsidRPr="009B46E9">
        <w:rPr>
          <w:rFonts w:ascii="Times New Roman" w:eastAsia="Times New Roman" w:hAnsi="Times New Roman" w:cs="Times New Roman"/>
          <w:bCs/>
          <w:sz w:val="24"/>
          <w:szCs w:val="24"/>
        </w:rPr>
        <w:t>Subjek desain tata letak sirkuit terpadu</w:t>
      </w:r>
    </w:p>
    <w:p w14:paraId="7263AB89" w14:textId="77777777" w:rsidR="00EB29C0" w:rsidRPr="00467254" w:rsidRDefault="00EB29C0" w:rsidP="00EB29C0">
      <w:pPr>
        <w:shd w:val="clear" w:color="auto" w:fill="FFFFFF"/>
        <w:spacing w:after="0" w:line="360" w:lineRule="auto"/>
        <w:ind w:firstLine="709"/>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Yang berhak memperoleh Hak Desain Tata Letak Sirkuit Terpadu adalah  Pendesain atau yang menerima hak tersebut dari pendesain. Dalam hal pendesain terdiri atas beberapa orang secara bersama, Hak Desain Tata Letak Sirkuit Terpadu diberikan kepada mereka secara bersama, kecuali jika diperjanjikan lain. Jika suatu desain industri dibuat dalam hubungan dinas dengan pihak lain dalam lingkungan pekerjaannya pemegang hak adalah pihak yang untuk dan atau dalam Dinas Tata Letak Sirkuit Terpadu itu dikerjakan, kecuali ada perjanjian lain antara kedua belah pihak dengan tidak mengurangi hak pendesain apabila penggunaan Desain Tata Letak Sirkuit Terpadu itu diperluas sampai keluar hubungan dinas. Yang dimaksud dengan “hubungan dinas” adalah hubungan kepegawaian antara pegawai negeri dan instansinya. Ketentuan sebagaimana tersebut diatas tidak menghapus hak pendesain untuk tetap dicantumkan namanya dalam sertifikat Desain Tata Letak Sirkuit Terpadu. Daftar Umum Desain Tata Letak Sirkuit Terpadu dan Berita Resmi Desain Tata Letak Sirkuit Terpadu. Pencantuman nama pendesain dalam Berita Resmi Desain Tata Letak Sirkuit Terpadu pada dasarnya adalah yang lazim dilingkungan Hak Kekayaan Intelektual. Hak untuk mencantumkan nama pendesain dikenal sebagai hak moral (moral rights).</w:t>
      </w:r>
    </w:p>
    <w:p w14:paraId="74B89A88" w14:textId="77777777" w:rsidR="00EB29C0" w:rsidRPr="00205BD4" w:rsidRDefault="00EB29C0" w:rsidP="00EB29C0">
      <w:pPr>
        <w:pStyle w:val="ListParagraph"/>
        <w:numPr>
          <w:ilvl w:val="0"/>
          <w:numId w:val="2"/>
        </w:numPr>
        <w:shd w:val="clear" w:color="auto" w:fill="FFFFFF"/>
        <w:spacing w:after="0" w:line="360" w:lineRule="auto"/>
        <w:ind w:left="709" w:hanging="283"/>
        <w:jc w:val="both"/>
        <w:rPr>
          <w:rFonts w:ascii="Times New Roman" w:eastAsia="Times New Roman" w:hAnsi="Times New Roman" w:cs="Times New Roman"/>
          <w:bCs/>
          <w:sz w:val="24"/>
          <w:szCs w:val="24"/>
        </w:rPr>
      </w:pPr>
      <w:r w:rsidRPr="00205BD4">
        <w:rPr>
          <w:rFonts w:ascii="Times New Roman" w:eastAsia="Times New Roman" w:hAnsi="Times New Roman" w:cs="Times New Roman"/>
          <w:bCs/>
          <w:sz w:val="24"/>
          <w:szCs w:val="24"/>
        </w:rPr>
        <w:lastRenderedPageBreak/>
        <w:t>Objek desain tata letak sirkuit terpadu</w:t>
      </w:r>
    </w:p>
    <w:p w14:paraId="690D45AB" w14:textId="77777777" w:rsidR="00EB29C0" w:rsidRPr="004512BF" w:rsidRDefault="00EB29C0" w:rsidP="00EB29C0">
      <w:pPr>
        <w:shd w:val="clear" w:color="auto" w:fill="FFFFFF"/>
        <w:spacing w:after="0" w:line="360" w:lineRule="auto"/>
        <w:ind w:firstLine="709"/>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Obyek DTLST yang dilindungi adalah yang orisinial. Yang dimaksud dengan orisinal  adalah apabila desain tersebut merupakan hasil karya pendesain itu sendiri dan bukan merupakan tiruan dari hasil karya pendesain lain. Artinya desain tersebut merupakan hasil karya mandiri pendesain. Dan, pada saat desain itu dibuat bukan merupakan hal yang umum bagi para pendesain. Selain orisinal desain itu harus mempunyai nilai ekonomis dan dapat diterapkan dalam dunia industri secara komersial.</w:t>
      </w:r>
    </w:p>
    <w:p w14:paraId="3D36B179" w14:textId="77777777" w:rsidR="00EB29C0" w:rsidRPr="004512BF" w:rsidRDefault="00EB29C0" w:rsidP="00EB29C0">
      <w:pPr>
        <w:pStyle w:val="ListParagraph"/>
        <w:numPr>
          <w:ilvl w:val="0"/>
          <w:numId w:val="2"/>
        </w:numPr>
        <w:shd w:val="clear" w:color="auto" w:fill="FFFFFF"/>
        <w:spacing w:after="0" w:line="360" w:lineRule="auto"/>
        <w:ind w:left="709" w:hanging="425"/>
        <w:jc w:val="both"/>
        <w:rPr>
          <w:rFonts w:ascii="Times New Roman" w:eastAsia="Times New Roman" w:hAnsi="Times New Roman" w:cs="Times New Roman"/>
          <w:bCs/>
          <w:sz w:val="24"/>
          <w:szCs w:val="24"/>
        </w:rPr>
      </w:pPr>
      <w:r w:rsidRPr="004512BF">
        <w:rPr>
          <w:rFonts w:ascii="Times New Roman" w:eastAsia="Times New Roman" w:hAnsi="Times New Roman" w:cs="Times New Roman"/>
          <w:bCs/>
          <w:sz w:val="24"/>
          <w:szCs w:val="24"/>
        </w:rPr>
        <w:t>Hak Eksklusif</w:t>
      </w:r>
    </w:p>
    <w:p w14:paraId="76434E90" w14:textId="77777777" w:rsidR="00EB29C0" w:rsidRPr="004512BF" w:rsidRDefault="00EB29C0" w:rsidP="00EB29C0">
      <w:pPr>
        <w:shd w:val="clear" w:color="auto" w:fill="FFFFFF"/>
        <w:spacing w:after="0" w:line="360" w:lineRule="auto"/>
        <w:ind w:firstLine="709"/>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 xml:space="preserve">Pemegang Hak memiliki hak eksekutif untuk melaksanakan Hak Desain Tata Letak Sirkuit Terpadu yang dimilikinya dan untuk melarang orang lain yang tanpa persetujuannya membuat, memakai, menjual, mengimpor, </w:t>
      </w:r>
      <w:r>
        <w:rPr>
          <w:rFonts w:ascii="Times New Roman" w:eastAsia="Times New Roman" w:hAnsi="Times New Roman" w:cs="Times New Roman"/>
          <w:sz w:val="24"/>
          <w:szCs w:val="24"/>
        </w:rPr>
        <w:tab/>
      </w:r>
      <w:r w:rsidRPr="00467254">
        <w:rPr>
          <w:rFonts w:ascii="Times New Roman" w:eastAsia="Times New Roman" w:hAnsi="Times New Roman" w:cs="Times New Roman"/>
          <w:sz w:val="24"/>
          <w:szCs w:val="24"/>
        </w:rPr>
        <w:t xml:space="preserve">mengekspor dan/atau mengedarkan barang yang didalamnya terdapat </w:t>
      </w:r>
      <w:r>
        <w:rPr>
          <w:rFonts w:ascii="Times New Roman" w:eastAsia="Times New Roman" w:hAnsi="Times New Roman" w:cs="Times New Roman"/>
          <w:sz w:val="24"/>
          <w:szCs w:val="24"/>
        </w:rPr>
        <w:tab/>
      </w:r>
      <w:r w:rsidRPr="00467254">
        <w:rPr>
          <w:rFonts w:ascii="Times New Roman" w:eastAsia="Times New Roman" w:hAnsi="Times New Roman" w:cs="Times New Roman"/>
          <w:sz w:val="24"/>
          <w:szCs w:val="24"/>
        </w:rPr>
        <w:t xml:space="preserve">seluruh atau sebagai desain yang telah diberi Hak Desain Tata Letak </w:t>
      </w:r>
      <w:r>
        <w:rPr>
          <w:rFonts w:ascii="Times New Roman" w:eastAsia="Times New Roman" w:hAnsi="Times New Roman" w:cs="Times New Roman"/>
          <w:sz w:val="24"/>
          <w:szCs w:val="24"/>
        </w:rPr>
        <w:tab/>
      </w:r>
      <w:r w:rsidRPr="00467254">
        <w:rPr>
          <w:rFonts w:ascii="Times New Roman" w:eastAsia="Times New Roman" w:hAnsi="Times New Roman" w:cs="Times New Roman"/>
          <w:sz w:val="24"/>
          <w:szCs w:val="24"/>
        </w:rPr>
        <w:t>Sirkuit Terpadu. Hak eksekutif adalah hak yang hanya diberikan kepada pemegang hak untuk dalam jangka waktu tertentu melaksanakan sendiri atau memberikan izin kepada pihak lain. Dengan demikian, pihak lain dilarang melaksanakan Hak Desain Tata</w:t>
      </w:r>
      <w:r>
        <w:rPr>
          <w:rFonts w:ascii="Times New Roman" w:eastAsia="Times New Roman" w:hAnsi="Times New Roman" w:cs="Times New Roman"/>
          <w:sz w:val="24"/>
          <w:szCs w:val="24"/>
        </w:rPr>
        <w:t xml:space="preserve"> Letak Sirkuit Terpadu tersebut </w:t>
      </w:r>
      <w:r w:rsidRPr="00467254">
        <w:rPr>
          <w:rFonts w:ascii="Times New Roman" w:eastAsia="Times New Roman" w:hAnsi="Times New Roman" w:cs="Times New Roman"/>
          <w:sz w:val="24"/>
          <w:szCs w:val="24"/>
        </w:rPr>
        <w:t xml:space="preserve">tanpa persetujuan Pemegang Hak. Pemberian hak kepada pihak lain dapat dilakukan melalui pewarisan, hibah, wasiat, perjanjian atau sebab-sebab </w:t>
      </w:r>
      <w:r>
        <w:rPr>
          <w:rFonts w:ascii="Times New Roman" w:eastAsia="Times New Roman" w:hAnsi="Times New Roman" w:cs="Times New Roman"/>
          <w:sz w:val="24"/>
          <w:szCs w:val="24"/>
        </w:rPr>
        <w:tab/>
        <w:t>lain.</w:t>
      </w:r>
    </w:p>
    <w:p w14:paraId="0F29E1D4" w14:textId="77777777" w:rsidR="00EB29C0" w:rsidRDefault="00EB29C0" w:rsidP="00EB29C0">
      <w:pPr>
        <w:pStyle w:val="ListParagraph"/>
        <w:numPr>
          <w:ilvl w:val="0"/>
          <w:numId w:val="2"/>
        </w:numPr>
        <w:shd w:val="clear" w:color="auto" w:fill="FFFFFF"/>
        <w:spacing w:after="0" w:line="360" w:lineRule="auto"/>
        <w:ind w:left="709" w:hanging="283"/>
        <w:jc w:val="both"/>
        <w:rPr>
          <w:rFonts w:ascii="Times New Roman" w:eastAsia="Times New Roman" w:hAnsi="Times New Roman" w:cs="Times New Roman"/>
          <w:bCs/>
          <w:sz w:val="24"/>
          <w:szCs w:val="24"/>
        </w:rPr>
      </w:pPr>
      <w:r w:rsidRPr="004512BF">
        <w:rPr>
          <w:rFonts w:ascii="Times New Roman" w:eastAsia="Times New Roman" w:hAnsi="Times New Roman" w:cs="Times New Roman"/>
          <w:bCs/>
          <w:sz w:val="24"/>
          <w:szCs w:val="24"/>
        </w:rPr>
        <w:t>Permohonan pendaftaraan desain tata letak sirkuit terpadu</w:t>
      </w:r>
    </w:p>
    <w:p w14:paraId="54C92AB3" w14:textId="77777777" w:rsidR="00EB29C0" w:rsidRPr="005A3BB3" w:rsidRDefault="00EB29C0" w:rsidP="00EB29C0">
      <w:pPr>
        <w:pStyle w:val="ListParagraph"/>
        <w:shd w:val="clear" w:color="auto" w:fill="FFFFFF"/>
        <w:spacing w:after="0" w:line="360" w:lineRule="auto"/>
        <w:ind w:left="0" w:firstLine="709"/>
        <w:jc w:val="both"/>
        <w:rPr>
          <w:rFonts w:ascii="Times New Roman" w:eastAsia="Times New Roman" w:hAnsi="Times New Roman" w:cs="Times New Roman"/>
          <w:bCs/>
          <w:sz w:val="24"/>
          <w:szCs w:val="24"/>
        </w:rPr>
      </w:pPr>
      <w:r w:rsidRPr="005A3BB3">
        <w:rPr>
          <w:rFonts w:ascii="Times New Roman" w:eastAsia="Times New Roman" w:hAnsi="Times New Roman" w:cs="Times New Roman"/>
          <w:sz w:val="24"/>
          <w:szCs w:val="24"/>
        </w:rPr>
        <w:tab/>
        <w:t xml:space="preserve">Hak Desain Tata Letak Sirkuit Terpadu diberikan atas dasar permohonan. Permohonan diajukan secara tertulis dalam bahasa Indonesia ke Direktorat </w:t>
      </w:r>
      <w:r>
        <w:rPr>
          <w:rFonts w:ascii="Times New Roman" w:eastAsia="Times New Roman" w:hAnsi="Times New Roman" w:cs="Times New Roman"/>
          <w:sz w:val="24"/>
          <w:szCs w:val="24"/>
        </w:rPr>
        <w:t>J</w:t>
      </w:r>
      <w:r w:rsidRPr="005A3BB3">
        <w:rPr>
          <w:rFonts w:ascii="Times New Roman" w:eastAsia="Times New Roman" w:hAnsi="Times New Roman" w:cs="Times New Roman"/>
          <w:sz w:val="24"/>
          <w:szCs w:val="24"/>
        </w:rPr>
        <w:t>endral dengan membayar biaya sebagaimana diatur dalam undang-undang ini.</w:t>
      </w:r>
      <w:r>
        <w:rPr>
          <w:rFonts w:ascii="Times New Roman" w:eastAsia="Times New Roman" w:hAnsi="Times New Roman" w:cs="Times New Roman"/>
          <w:sz w:val="24"/>
          <w:szCs w:val="24"/>
          <w:lang w:val="en-US"/>
        </w:rPr>
        <w:t xml:space="preserve"> </w:t>
      </w:r>
      <w:r w:rsidRPr="005A3BB3">
        <w:rPr>
          <w:rFonts w:ascii="Times New Roman" w:eastAsia="Times New Roman" w:hAnsi="Times New Roman" w:cs="Times New Roman"/>
          <w:sz w:val="24"/>
          <w:szCs w:val="24"/>
        </w:rPr>
        <w:t xml:space="preserve">Permohonan tersebut ditandatangani oleh pemohon atau kuasanya. </w:t>
      </w:r>
      <w:r w:rsidRPr="005A3BB3">
        <w:rPr>
          <w:rFonts w:ascii="Times New Roman" w:eastAsia="Times New Roman" w:hAnsi="Times New Roman" w:cs="Times New Roman"/>
          <w:sz w:val="24"/>
          <w:szCs w:val="24"/>
        </w:rPr>
        <w:tab/>
        <w:t>Permohonan harus memuat :</w:t>
      </w:r>
    </w:p>
    <w:p w14:paraId="44780711" w14:textId="77777777" w:rsidR="00EB29C0" w:rsidRPr="00467254" w:rsidRDefault="00EB29C0" w:rsidP="00EB29C0">
      <w:pPr>
        <w:shd w:val="clear" w:color="auto" w:fill="FFFFFF"/>
        <w:spacing w:after="0" w:line="360" w:lineRule="auto"/>
        <w:ind w:left="709" w:hanging="283"/>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a.    Tanggal, bulan, dan tahun surat permohonan</w:t>
      </w:r>
    </w:p>
    <w:p w14:paraId="4BB4028C" w14:textId="77777777" w:rsidR="00EB29C0" w:rsidRPr="00467254" w:rsidRDefault="00EB29C0" w:rsidP="00EB29C0">
      <w:pPr>
        <w:shd w:val="clear" w:color="auto" w:fill="FFFFFF"/>
        <w:spacing w:after="0" w:line="360" w:lineRule="auto"/>
        <w:ind w:left="709" w:hanging="283"/>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b.    Nama, alamat lengkap, dan kewarganegaraan pendesain</w:t>
      </w:r>
    </w:p>
    <w:p w14:paraId="53D299DD" w14:textId="77777777" w:rsidR="00EB29C0" w:rsidRPr="00467254" w:rsidRDefault="00EB29C0" w:rsidP="00EB29C0">
      <w:pPr>
        <w:shd w:val="clear" w:color="auto" w:fill="FFFFFF"/>
        <w:spacing w:after="0" w:line="360" w:lineRule="auto"/>
        <w:ind w:left="709" w:hanging="283"/>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c.    Nama, alamat lengkap, dan kewarganegaraan pemohon</w:t>
      </w:r>
    </w:p>
    <w:p w14:paraId="5165876E" w14:textId="77777777" w:rsidR="00EB29C0" w:rsidRPr="00467254" w:rsidRDefault="00EB29C0" w:rsidP="00EB29C0">
      <w:pPr>
        <w:shd w:val="clear" w:color="auto" w:fill="FFFFFF"/>
        <w:spacing w:after="0" w:line="360" w:lineRule="auto"/>
        <w:ind w:left="1276" w:hanging="283"/>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d.    Nama dan alamat lengkap kuasa apabila permohonan diajukan melalui kuasa, dan</w:t>
      </w:r>
    </w:p>
    <w:p w14:paraId="3F096020" w14:textId="77777777" w:rsidR="00EB29C0" w:rsidRPr="00467254" w:rsidRDefault="00EB29C0" w:rsidP="00EB29C0">
      <w:pPr>
        <w:shd w:val="clear" w:color="auto" w:fill="FFFFFF"/>
        <w:spacing w:after="0" w:line="360" w:lineRule="auto"/>
        <w:ind w:left="1276" w:hanging="283"/>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e.    Tanggal pertama kali dieksploitasi secara komersial apabila sudah pernah dieksploita</w:t>
      </w:r>
      <w:r>
        <w:rPr>
          <w:rFonts w:ascii="Times New Roman" w:eastAsia="Times New Roman" w:hAnsi="Times New Roman" w:cs="Times New Roman"/>
          <w:sz w:val="24"/>
          <w:szCs w:val="24"/>
        </w:rPr>
        <w:t>si sebelum permohonan diajukan.</w:t>
      </w:r>
    </w:p>
    <w:p w14:paraId="65B98B4E" w14:textId="77777777" w:rsidR="00EB29C0" w:rsidRPr="00467254" w:rsidRDefault="00EB29C0" w:rsidP="00EB29C0">
      <w:pPr>
        <w:shd w:val="clear" w:color="auto" w:fill="FFFFFF"/>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54">
        <w:rPr>
          <w:rFonts w:ascii="Times New Roman" w:eastAsia="Times New Roman" w:hAnsi="Times New Roman" w:cs="Times New Roman"/>
          <w:sz w:val="24"/>
          <w:szCs w:val="24"/>
        </w:rPr>
        <w:t>Permohonan tersebut juga harus dilampiri dengan :</w:t>
      </w:r>
    </w:p>
    <w:p w14:paraId="1A222DD1" w14:textId="77777777" w:rsidR="00EB29C0" w:rsidRPr="00205BD4" w:rsidRDefault="00EB29C0" w:rsidP="00EB29C0">
      <w:pPr>
        <w:pStyle w:val="ListParagraph"/>
        <w:numPr>
          <w:ilvl w:val="1"/>
          <w:numId w:val="3"/>
        </w:numPr>
        <w:shd w:val="clear" w:color="auto" w:fill="FFFFFF"/>
        <w:spacing w:after="0" w:line="360" w:lineRule="auto"/>
        <w:ind w:left="709"/>
        <w:jc w:val="both"/>
        <w:rPr>
          <w:rFonts w:ascii="Times New Roman" w:eastAsia="Times New Roman" w:hAnsi="Times New Roman" w:cs="Times New Roman"/>
          <w:sz w:val="24"/>
          <w:szCs w:val="24"/>
        </w:rPr>
      </w:pPr>
      <w:r w:rsidRPr="00205BD4">
        <w:rPr>
          <w:rFonts w:ascii="Times New Roman" w:eastAsia="Times New Roman" w:hAnsi="Times New Roman" w:cs="Times New Roman"/>
          <w:sz w:val="24"/>
          <w:szCs w:val="24"/>
        </w:rPr>
        <w:t>Salinan gambar atau foto uraian dari Desain Tata Letak Sirkuit Terpadu yang dimohonkan pendaftaran</w:t>
      </w:r>
    </w:p>
    <w:p w14:paraId="2C4475C8" w14:textId="77777777" w:rsidR="00EB29C0" w:rsidRPr="00205BD4" w:rsidRDefault="00EB29C0" w:rsidP="00EB29C0">
      <w:pPr>
        <w:pStyle w:val="ListParagraph"/>
        <w:numPr>
          <w:ilvl w:val="1"/>
          <w:numId w:val="3"/>
        </w:numPr>
        <w:shd w:val="clear" w:color="auto" w:fill="FFFFFF"/>
        <w:spacing w:after="0" w:line="360" w:lineRule="auto"/>
        <w:ind w:left="709"/>
        <w:jc w:val="both"/>
        <w:rPr>
          <w:rFonts w:ascii="Times New Roman" w:eastAsia="Times New Roman" w:hAnsi="Times New Roman" w:cs="Times New Roman"/>
          <w:sz w:val="24"/>
          <w:szCs w:val="24"/>
        </w:rPr>
      </w:pPr>
      <w:r w:rsidRPr="00205BD4">
        <w:rPr>
          <w:rFonts w:ascii="Times New Roman" w:eastAsia="Times New Roman" w:hAnsi="Times New Roman" w:cs="Times New Roman"/>
          <w:sz w:val="24"/>
          <w:szCs w:val="24"/>
        </w:rPr>
        <w:lastRenderedPageBreak/>
        <w:t>Surat kuasa khusus, dalam hal permohonan diajukan melalui kuasa</w:t>
      </w:r>
    </w:p>
    <w:p w14:paraId="59673EBD" w14:textId="77777777" w:rsidR="00EB29C0" w:rsidRPr="00205BD4" w:rsidRDefault="00EB29C0" w:rsidP="00EB29C0">
      <w:pPr>
        <w:pStyle w:val="ListParagraph"/>
        <w:numPr>
          <w:ilvl w:val="1"/>
          <w:numId w:val="3"/>
        </w:numPr>
        <w:shd w:val="clear" w:color="auto" w:fill="FFFFFF"/>
        <w:spacing w:after="0" w:line="360" w:lineRule="auto"/>
        <w:ind w:left="709"/>
        <w:jc w:val="both"/>
        <w:rPr>
          <w:rFonts w:ascii="Times New Roman" w:eastAsia="Times New Roman" w:hAnsi="Times New Roman" w:cs="Times New Roman"/>
          <w:sz w:val="24"/>
          <w:szCs w:val="24"/>
        </w:rPr>
      </w:pPr>
      <w:r w:rsidRPr="00205BD4">
        <w:rPr>
          <w:rFonts w:ascii="Times New Roman" w:eastAsia="Times New Roman" w:hAnsi="Times New Roman" w:cs="Times New Roman"/>
          <w:sz w:val="24"/>
          <w:szCs w:val="24"/>
        </w:rPr>
        <w:t>Surat pernyataan bahwa Desain Tata Letak Sirkuit Terpadu yang dimohonkan pendaftaraannya adalah miliknya</w:t>
      </w:r>
    </w:p>
    <w:p w14:paraId="68DEC4A1" w14:textId="77777777" w:rsidR="00EB29C0" w:rsidRPr="00205BD4" w:rsidRDefault="00EB29C0" w:rsidP="00EB29C0">
      <w:pPr>
        <w:pStyle w:val="ListParagraph"/>
        <w:numPr>
          <w:ilvl w:val="1"/>
          <w:numId w:val="3"/>
        </w:numPr>
        <w:shd w:val="clear" w:color="auto" w:fill="FFFFFF"/>
        <w:spacing w:after="0" w:line="360" w:lineRule="auto"/>
        <w:ind w:left="709"/>
        <w:jc w:val="both"/>
        <w:rPr>
          <w:rFonts w:ascii="Times New Roman" w:eastAsia="Times New Roman" w:hAnsi="Times New Roman" w:cs="Times New Roman"/>
          <w:sz w:val="24"/>
          <w:szCs w:val="24"/>
        </w:rPr>
      </w:pPr>
      <w:r w:rsidRPr="00205BD4">
        <w:rPr>
          <w:rFonts w:ascii="Times New Roman" w:eastAsia="Times New Roman" w:hAnsi="Times New Roman" w:cs="Times New Roman"/>
          <w:sz w:val="24"/>
          <w:szCs w:val="24"/>
        </w:rPr>
        <w:t>Surat keterangan yang menjelaskan mengenai tanggal sebagaimana dimaksud dalam ayat (3) huruf e.</w:t>
      </w:r>
    </w:p>
    <w:p w14:paraId="452A4AE0" w14:textId="77777777" w:rsidR="00EB29C0" w:rsidRPr="00467254" w:rsidRDefault="00EB29C0" w:rsidP="00EB29C0">
      <w:pPr>
        <w:shd w:val="clear" w:color="auto" w:fill="FFFFFF"/>
        <w:spacing w:after="0" w:line="360" w:lineRule="auto"/>
        <w:ind w:firstLine="709"/>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Dalam hal permohonan diajukan secara bersama-sama oleh lebih dari satu pemohon, permohonan tersebut ditandatangani oleh salah satu pemohon dengan melampirkan persetujuan tertulis dari para pemohon lain. Dalam hal permohonan diajukan oleh bukan pendesain, permohonan harus disertai pernyataan yang dilengkapi dengan bukti yang cukup bahwa pemohon berhak atas Desain Tata Letak Sirkuit Terpadu yang bersangkutan. Yang dimaksud dengan “bukti yang cukup” adalah bukti yang sah, benar serta memadai yang menunjukkan bahwa pemohon berhak mengajukan permohonan. Ketentuan tentang tata cara permohonan diatur lebih lanjut dengan Peraturan Pemerintah. Setiap permohonan hanya dapat diajukan untuk satu Desain Tata Letak Sirkuit Terpadu.Pemohon yang bertempat tinggal diluar wilayah Negara Republik Indonesia, harus mengajukan permohonan melalui kuasa.</w:t>
      </w:r>
    </w:p>
    <w:p w14:paraId="02874CEB" w14:textId="77777777" w:rsidR="00EB29C0" w:rsidRPr="00467254" w:rsidRDefault="00EB29C0" w:rsidP="00EB29C0">
      <w:pPr>
        <w:shd w:val="clear" w:color="auto" w:fill="FFFFFF"/>
        <w:spacing w:after="0" w:line="360" w:lineRule="auto"/>
        <w:ind w:firstLine="709"/>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Pada prinsipnya permohonan dapat dilakukan sendiri oleh pemohon. Khusus untuk pemohon yang bertempat tinggal diluar negeri, permohonan harus diajukan melalui kuasa untuk memudahkan pemohon yang bersangkutan, antara lain mengingat dokumen permohonan seluruhnyan menggunakan bahasa Indonesia. Selain itu, dengan menggunakan kuasa (yang adalah pihak Indonesia) akan teratasi persyaratan domisili hukum pemohon. Pemohon tersebut harus menyatakan dan memilih domisili hukumnya di Indonesia.Ketentuan mengenai syarat-syarat untuk dapat diangkat sebagai Konsultan Hak Kekayaan Intelektual diatur dengan Peraturan Pemerintah, sedangkan tata cara pengangkatannya diatur dengan keputusan presiden.</w:t>
      </w:r>
    </w:p>
    <w:p w14:paraId="1B9E892C" w14:textId="77777777" w:rsidR="00EB29C0" w:rsidRPr="00467254" w:rsidRDefault="00EB29C0" w:rsidP="00EB29C0">
      <w:pPr>
        <w:shd w:val="clear" w:color="auto" w:fill="FFFFFF"/>
        <w:spacing w:after="0" w:line="360" w:lineRule="auto"/>
        <w:ind w:firstLine="709"/>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Tanggal penerimaan adalah tanggal diterimanya permohonan, dengan syarat pemohon telah :</w:t>
      </w:r>
    </w:p>
    <w:p w14:paraId="2C012080" w14:textId="77777777" w:rsidR="00EB29C0" w:rsidRPr="00467254" w:rsidRDefault="00EB29C0" w:rsidP="00EB29C0">
      <w:pPr>
        <w:shd w:val="clear" w:color="auto" w:fill="FFFFFF"/>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sidRPr="00467254">
        <w:rPr>
          <w:rFonts w:ascii="Times New Roman" w:eastAsia="Times New Roman" w:hAnsi="Times New Roman" w:cs="Times New Roman"/>
          <w:sz w:val="24"/>
          <w:szCs w:val="24"/>
        </w:rPr>
        <w:t>Mengisi formulir permohonan</w:t>
      </w:r>
    </w:p>
    <w:p w14:paraId="42488BDE" w14:textId="77777777" w:rsidR="00EB29C0" w:rsidRPr="00467254" w:rsidRDefault="00EB29C0" w:rsidP="00EB29C0">
      <w:pPr>
        <w:shd w:val="clear" w:color="auto" w:fill="FFFFFF"/>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t>
      </w:r>
      <w:r w:rsidRPr="00467254">
        <w:rPr>
          <w:rFonts w:ascii="Times New Roman" w:eastAsia="Times New Roman" w:hAnsi="Times New Roman" w:cs="Times New Roman"/>
          <w:sz w:val="24"/>
          <w:szCs w:val="24"/>
        </w:rPr>
        <w:t>Melampirkan salinan gambar atau fo</w:t>
      </w:r>
      <w:r>
        <w:rPr>
          <w:rFonts w:ascii="Times New Roman" w:eastAsia="Times New Roman" w:hAnsi="Times New Roman" w:cs="Times New Roman"/>
          <w:sz w:val="24"/>
          <w:szCs w:val="24"/>
        </w:rPr>
        <w:t xml:space="preserve">to dan uraian Desain Tata Letak </w:t>
      </w:r>
      <w:r w:rsidRPr="00467254">
        <w:rPr>
          <w:rFonts w:ascii="Times New Roman" w:eastAsia="Times New Roman" w:hAnsi="Times New Roman" w:cs="Times New Roman"/>
          <w:sz w:val="24"/>
          <w:szCs w:val="24"/>
        </w:rPr>
        <w:t>Sirkuit Terpadu yang dimohon, dan</w:t>
      </w:r>
    </w:p>
    <w:p w14:paraId="742A946B" w14:textId="77777777" w:rsidR="00EB29C0" w:rsidRPr="00467254" w:rsidRDefault="00EB29C0" w:rsidP="00EB29C0">
      <w:pPr>
        <w:shd w:val="clear" w:color="auto" w:fill="FFFFFF"/>
        <w:spacing w:after="0" w:line="360" w:lineRule="auto"/>
        <w:ind w:left="709" w:hanging="283"/>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c.    Membayar biaya</w:t>
      </w:r>
    </w:p>
    <w:p w14:paraId="208CC5BC" w14:textId="77777777" w:rsidR="00EB29C0" w:rsidRPr="00467254" w:rsidRDefault="00EB29C0" w:rsidP="00EB29C0">
      <w:pPr>
        <w:shd w:val="clear" w:color="auto" w:fill="FFFFFF"/>
        <w:spacing w:after="0" w:line="360" w:lineRule="auto"/>
        <w:ind w:firstLine="709"/>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 xml:space="preserve">Persyaratan ini adalah persyaratan minimal untuk mempermudah pemohon mendapatkan tanggal penerimaan seperti didefinisikan dimuka tanggal tersebut menentukan saat mulai </w:t>
      </w:r>
      <w:r w:rsidRPr="00467254">
        <w:rPr>
          <w:rFonts w:ascii="Times New Roman" w:eastAsia="Times New Roman" w:hAnsi="Times New Roman" w:cs="Times New Roman"/>
          <w:sz w:val="24"/>
          <w:szCs w:val="24"/>
        </w:rPr>
        <w:lastRenderedPageBreak/>
        <w:t>berlakunya perhitungan jangka waktu perlindungan atas Desain Tata Letak Sirkuit Terpadu.Apabila ternyata terdapat kekurangan pemenuhan syarat-syarat dan kelengkapan sebagaimana yang telah ditetapkan, Direktorat Jendral memberitahukan kepada pemohon atau kuasanya agar kekurangan tersebut dipenuhi dalam waktu 3 bulan terhitung sejak tanggal pengiriman surat pemberitahuaan pemenuhan kekurangan tersebut.</w:t>
      </w:r>
    </w:p>
    <w:p w14:paraId="538A7052" w14:textId="77777777" w:rsidR="00EB29C0" w:rsidRPr="00467254" w:rsidRDefault="00EB29C0" w:rsidP="00EB29C0">
      <w:pPr>
        <w:shd w:val="clear" w:color="auto" w:fill="FFFFFF"/>
        <w:spacing w:after="0" w:line="360" w:lineRule="auto"/>
        <w:ind w:firstLine="709"/>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Tenggang waktu 3 bulan yang diberikan kepada pemohon untuk melengkapi syarat-syarat yang kurang dihitung sejak tanggal pengiriman pemberitahuan kekurangan tersebut, bukan dihitung sejak tanggal diterimanya surat pemberitahuan oleh pemohon.Tanda pengirim dibuktikan dengan cap pos, dokumen pengiriman</w:t>
      </w:r>
      <w:r>
        <w:rPr>
          <w:rFonts w:ascii="Times New Roman" w:eastAsia="Times New Roman" w:hAnsi="Times New Roman" w:cs="Times New Roman"/>
          <w:sz w:val="24"/>
          <w:szCs w:val="24"/>
        </w:rPr>
        <w:t xml:space="preserve"> atau bukti pengiriman lainnya.</w:t>
      </w:r>
    </w:p>
    <w:p w14:paraId="0103EE62" w14:textId="77777777" w:rsidR="00EB29C0" w:rsidRPr="00467254" w:rsidRDefault="00EB29C0" w:rsidP="00EB29C0">
      <w:pPr>
        <w:shd w:val="clear" w:color="auto" w:fill="FFFFFF"/>
        <w:spacing w:after="0" w:line="360" w:lineRule="auto"/>
        <w:ind w:firstLine="709"/>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Jangka waktu tersebut dapat diperpanjang untuk paling lama 1 bulan atas permintaan pemohon.Apabila kekurangan tidak terpenuhi dalam jangka waktu yang telah ditentukan tersebut, Direktorat Jendral memberitahukan secara tertulis kepada Pemohon atau Kuasanya bahwa Permohonannya dianggap ditarik kembali.Dalam hal permohonan dianggap ditarik kembali, segala biaya yang setelah dibayarkan kepada direktorat jendral tidak dapat ditarik kembali. Biaya seluruhnya yang telah dibayarkan kepada Direktorat Jendral tidak dapat ditarik kembali terlepas apakah permohonan diterima, ditolak ataupun ditarik kembali.Permintaan penarikan kembali permohonan dapat diajukan secara tertulis kepada Direktorat Jendral oleh pemohon atau kuasanya selama permohonan ter</w:t>
      </w:r>
      <w:r>
        <w:rPr>
          <w:rFonts w:ascii="Times New Roman" w:eastAsia="Times New Roman" w:hAnsi="Times New Roman" w:cs="Times New Roman"/>
          <w:sz w:val="24"/>
          <w:szCs w:val="24"/>
        </w:rPr>
        <w:t>sebut belum mendapat keputusan.</w:t>
      </w:r>
    </w:p>
    <w:p w14:paraId="0EDCCAFE" w14:textId="77777777" w:rsidR="00EB29C0" w:rsidRPr="00467254" w:rsidRDefault="00EB29C0" w:rsidP="00EB29C0">
      <w:pPr>
        <w:shd w:val="clear" w:color="auto" w:fill="FFFFFF"/>
        <w:spacing w:after="0" w:line="360" w:lineRule="auto"/>
        <w:ind w:left="709" w:hanging="425"/>
        <w:jc w:val="both"/>
        <w:rPr>
          <w:rFonts w:ascii="Times New Roman" w:eastAsia="Times New Roman" w:hAnsi="Times New Roman" w:cs="Times New Roman"/>
          <w:sz w:val="24"/>
          <w:szCs w:val="24"/>
        </w:rPr>
      </w:pPr>
      <w:r w:rsidRPr="004512BF">
        <w:rPr>
          <w:rFonts w:ascii="Times New Roman" w:eastAsia="Times New Roman" w:hAnsi="Times New Roman" w:cs="Times New Roman"/>
          <w:bCs/>
          <w:sz w:val="24"/>
          <w:szCs w:val="24"/>
        </w:rPr>
        <w:t>a.</w:t>
      </w:r>
      <w:r>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ab/>
      </w:r>
      <w:r w:rsidRPr="004512BF">
        <w:rPr>
          <w:rFonts w:ascii="Times New Roman" w:eastAsia="Times New Roman" w:hAnsi="Times New Roman" w:cs="Times New Roman"/>
          <w:bCs/>
          <w:sz w:val="24"/>
          <w:szCs w:val="24"/>
        </w:rPr>
        <w:t>Pembatalan pendaftaran berdasarkan permintaan pemegang hak.</w:t>
      </w:r>
    </w:p>
    <w:p w14:paraId="47643E40" w14:textId="77777777" w:rsidR="00EB29C0" w:rsidRPr="00467254" w:rsidRDefault="00EB29C0" w:rsidP="00EB29C0">
      <w:pPr>
        <w:shd w:val="clear" w:color="auto" w:fill="FFFFFF"/>
        <w:spacing w:after="0" w:line="360" w:lineRule="auto"/>
        <w:ind w:firstLine="709"/>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 xml:space="preserve">Desain Tata Letak Sirkut Terpadu terdaftar dapat dibatalkan oleh </w:t>
      </w:r>
      <w:r>
        <w:rPr>
          <w:rFonts w:ascii="Times New Roman" w:eastAsia="Times New Roman" w:hAnsi="Times New Roman" w:cs="Times New Roman"/>
          <w:sz w:val="24"/>
          <w:szCs w:val="24"/>
        </w:rPr>
        <w:tab/>
        <w:t xml:space="preserve"> </w:t>
      </w:r>
      <w:r w:rsidRPr="00467254">
        <w:rPr>
          <w:rFonts w:ascii="Times New Roman" w:eastAsia="Times New Roman" w:hAnsi="Times New Roman" w:cs="Times New Roman"/>
          <w:sz w:val="24"/>
          <w:szCs w:val="24"/>
        </w:rPr>
        <w:t xml:space="preserve">Direktorat Jendral atas permintaan tertulis yang diajukan pemegang hak. Pembatalan Hak Desain Tata Letak Sirkuit Terpadu tidak dapat dilakukan </w:t>
      </w:r>
      <w:r>
        <w:rPr>
          <w:rFonts w:ascii="Times New Roman" w:eastAsia="Times New Roman" w:hAnsi="Times New Roman" w:cs="Times New Roman"/>
          <w:sz w:val="24"/>
          <w:szCs w:val="24"/>
        </w:rPr>
        <w:tab/>
      </w:r>
      <w:r w:rsidRPr="00467254">
        <w:rPr>
          <w:rFonts w:ascii="Times New Roman" w:eastAsia="Times New Roman" w:hAnsi="Times New Roman" w:cs="Times New Roman"/>
          <w:sz w:val="24"/>
          <w:szCs w:val="24"/>
        </w:rPr>
        <w:t xml:space="preserve">apabila peneriman lisensi Desain Tata Letak Sirkuit Terpadu yang tercatat </w:t>
      </w:r>
      <w:r>
        <w:rPr>
          <w:rFonts w:ascii="Times New Roman" w:eastAsia="Times New Roman" w:hAnsi="Times New Roman" w:cs="Times New Roman"/>
          <w:sz w:val="24"/>
          <w:szCs w:val="24"/>
        </w:rPr>
        <w:tab/>
      </w:r>
      <w:r w:rsidRPr="00467254">
        <w:rPr>
          <w:rFonts w:ascii="Times New Roman" w:eastAsia="Times New Roman" w:hAnsi="Times New Roman" w:cs="Times New Roman"/>
          <w:sz w:val="24"/>
          <w:szCs w:val="24"/>
        </w:rPr>
        <w:t>dalam Daftar Umum Desain Tata Letak Sirkuit yang tercatat dalam Daftar Desain Tata Letak sirkuit Terpadu. Tidak memberikan persetujuan secara tertulis, yang dilampirkan pada permintaan pembatalan pendaftaran tersebut.</w:t>
      </w:r>
    </w:p>
    <w:p w14:paraId="6BB509A2" w14:textId="77777777" w:rsidR="00EB29C0" w:rsidRPr="00467254" w:rsidRDefault="00EB29C0" w:rsidP="00EB29C0">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54">
        <w:rPr>
          <w:rFonts w:ascii="Times New Roman" w:eastAsia="Times New Roman" w:hAnsi="Times New Roman" w:cs="Times New Roman"/>
          <w:sz w:val="24"/>
          <w:szCs w:val="24"/>
        </w:rPr>
        <w:t>Keputusan pembatalan Hak Desain Tata Letak Sirkuit Terpadu diberitahukan secara tertulis oleh Direktorat Jendral kepada :</w:t>
      </w:r>
    </w:p>
    <w:p w14:paraId="1B3F6F0F" w14:textId="77777777" w:rsidR="00EB29C0" w:rsidRPr="00467254" w:rsidRDefault="00EB29C0" w:rsidP="00EB29C0">
      <w:pPr>
        <w:shd w:val="clear" w:color="auto" w:fill="FFFFFF"/>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sidRPr="00467254">
        <w:rPr>
          <w:rFonts w:ascii="Times New Roman" w:eastAsia="Times New Roman" w:hAnsi="Times New Roman" w:cs="Times New Roman"/>
          <w:sz w:val="24"/>
          <w:szCs w:val="24"/>
        </w:rPr>
        <w:t>Pemegang hak</w:t>
      </w:r>
    </w:p>
    <w:p w14:paraId="6B9458CE" w14:textId="77777777" w:rsidR="00EB29C0" w:rsidRPr="00467254" w:rsidRDefault="00EB29C0" w:rsidP="00EB29C0">
      <w:pPr>
        <w:shd w:val="clear" w:color="auto" w:fill="FFFFFF"/>
        <w:spacing w:after="0" w:line="360" w:lineRule="auto"/>
        <w:ind w:left="709" w:hanging="283"/>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b)  Penerima lisensi jika telah dilisensikan sesuai dengan catatan dalam Daftar  Umum Desain Tata Letak Sirkuit Terpadu</w:t>
      </w:r>
    </w:p>
    <w:p w14:paraId="351FC62E" w14:textId="77777777" w:rsidR="00EB29C0" w:rsidRPr="00467254" w:rsidRDefault="00EB29C0" w:rsidP="00EB29C0">
      <w:pPr>
        <w:shd w:val="clear" w:color="auto" w:fill="FFFFFF"/>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67254">
        <w:rPr>
          <w:rFonts w:ascii="Times New Roman" w:eastAsia="Times New Roman" w:hAnsi="Times New Roman" w:cs="Times New Roman"/>
          <w:sz w:val="24"/>
          <w:szCs w:val="24"/>
        </w:rPr>
        <w:t>Pihak yang mengajukan pembatalan dengan menyebutkan bahwa Hak Desain Tata Letak Sirkuit Terpadu yang telah diberikan dinyatakan tidak berlaku lagi terhitung sejak tanggal keputusan pembatalan.</w:t>
      </w:r>
    </w:p>
    <w:p w14:paraId="1F02A98E" w14:textId="77777777" w:rsidR="00EB29C0" w:rsidRDefault="00EB29C0" w:rsidP="00EB29C0">
      <w:pPr>
        <w:shd w:val="clear" w:color="auto" w:fill="FFFFFF"/>
        <w:spacing w:after="0" w:line="360" w:lineRule="auto"/>
        <w:ind w:left="709" w:hanging="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  </w:t>
      </w:r>
      <w:r>
        <w:rPr>
          <w:rFonts w:ascii="Times New Roman" w:eastAsia="Times New Roman" w:hAnsi="Times New Roman" w:cs="Times New Roman"/>
          <w:bCs/>
          <w:sz w:val="24"/>
          <w:szCs w:val="24"/>
        </w:rPr>
        <w:tab/>
      </w:r>
      <w:r w:rsidRPr="00EB1698">
        <w:rPr>
          <w:rFonts w:ascii="Times New Roman" w:eastAsia="Times New Roman" w:hAnsi="Times New Roman" w:cs="Times New Roman"/>
          <w:bCs/>
          <w:sz w:val="24"/>
          <w:szCs w:val="24"/>
        </w:rPr>
        <w:t>Pembatalan pendaftaran dan gugatan perdata</w:t>
      </w:r>
    </w:p>
    <w:p w14:paraId="442F7411" w14:textId="77777777" w:rsidR="00EB29C0" w:rsidRPr="00EB1698" w:rsidRDefault="00EB29C0" w:rsidP="00EB29C0">
      <w:pPr>
        <w:shd w:val="clear" w:color="auto" w:fill="FFFFFF"/>
        <w:spacing w:after="0" w:line="36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467254">
        <w:rPr>
          <w:rFonts w:ascii="Times New Roman" w:eastAsia="Times New Roman" w:hAnsi="Times New Roman" w:cs="Times New Roman"/>
          <w:sz w:val="24"/>
          <w:szCs w:val="24"/>
        </w:rPr>
        <w:t>Gugatan pembatalan pendaftaran Desain Tata Letak Sirkuit Terpadu dapat diajukan oleh pihak yang berkepentingan dengan alasan kepada Pengadilan Niaga. Putusan Pengadilan Niaga tentang pembataln pendaftaran Hak Desain Tata Letak Sirkuit Terpadu disampaikan kepada Direktorat Jendral paling lama 14 hari setelah tanggal putusan diucapkan.Gugatan pembatalan pendaftaran Desain Tata Letak Sirkuit Terpadu diajukan kepada Ketua Pengadilan Niaga dalam wilayah hukum tempat tinggal atau domisili tergugat.</w:t>
      </w:r>
    </w:p>
    <w:p w14:paraId="6B8494F4" w14:textId="77777777" w:rsidR="00EB29C0" w:rsidRPr="00467254" w:rsidRDefault="00EB29C0" w:rsidP="00EB29C0">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54">
        <w:rPr>
          <w:rFonts w:ascii="Times New Roman" w:eastAsia="Times New Roman" w:hAnsi="Times New Roman" w:cs="Times New Roman"/>
          <w:sz w:val="24"/>
          <w:szCs w:val="24"/>
        </w:rPr>
        <w:t xml:space="preserve">Dalam hal tergugat bertembat tinggal diluar wilayah Indonesia, gugatan tersebut diajukan kepada Ketua Pengadilan Niaga Jakarta Pusat. Panitera mendaftarkan gugatan pembatalan pada tanggal gugatan yang </w:t>
      </w:r>
      <w:r>
        <w:rPr>
          <w:rFonts w:ascii="Times New Roman" w:eastAsia="Times New Roman" w:hAnsi="Times New Roman" w:cs="Times New Roman"/>
          <w:sz w:val="24"/>
          <w:szCs w:val="24"/>
        </w:rPr>
        <w:tab/>
      </w:r>
      <w:r w:rsidRPr="00467254">
        <w:rPr>
          <w:rFonts w:ascii="Times New Roman" w:eastAsia="Times New Roman" w:hAnsi="Times New Roman" w:cs="Times New Roman"/>
          <w:sz w:val="24"/>
          <w:szCs w:val="24"/>
        </w:rPr>
        <w:t xml:space="preserve">bersangkutan diajukan dan kepada penggugat diberikan tanda terima tertulis yang ditandatangani panitera dengan tanggal yang sama dengan </w:t>
      </w:r>
      <w:r>
        <w:rPr>
          <w:rFonts w:ascii="Times New Roman" w:eastAsia="Times New Roman" w:hAnsi="Times New Roman" w:cs="Times New Roman"/>
          <w:sz w:val="24"/>
          <w:szCs w:val="24"/>
        </w:rPr>
        <w:tab/>
        <w:t xml:space="preserve">tanggal </w:t>
      </w:r>
      <w:r w:rsidRPr="00467254">
        <w:rPr>
          <w:rFonts w:ascii="Times New Roman" w:eastAsia="Times New Roman" w:hAnsi="Times New Roman" w:cs="Times New Roman"/>
          <w:sz w:val="24"/>
          <w:szCs w:val="24"/>
        </w:rPr>
        <w:t>pendaftaran gugatan. Kecuali dinyatakan lain, yang dimaksud dengan “panitera” dalam undang-undang ini adalah panitera pada Pengadilan Negeri/Pengadilan mempawah.Panitera menyampaikan gugatan pembatalan kepada Ketua Pengadilan dalam jangka waktu paling lama 2 hari terh</w:t>
      </w:r>
      <w:r>
        <w:rPr>
          <w:rFonts w:ascii="Times New Roman" w:eastAsia="Times New Roman" w:hAnsi="Times New Roman" w:cs="Times New Roman"/>
          <w:sz w:val="24"/>
          <w:szCs w:val="24"/>
        </w:rPr>
        <w:t>itung sejak gugatan didaftarkan</w:t>
      </w:r>
      <w:r w:rsidRPr="00467254">
        <w:rPr>
          <w:rFonts w:ascii="Times New Roman" w:eastAsia="Times New Roman" w:hAnsi="Times New Roman" w:cs="Times New Roman"/>
          <w:sz w:val="24"/>
          <w:szCs w:val="24"/>
        </w:rPr>
        <w:t>. Dalam jangka waktu paling lama hari terhitung sejak tanggal gugatan pembatalan didaftarkan, pengadilan Niaga mempelajari gugatan dan menetapkan hari sidang. Sidang pemeriksaan atas gugatan pembatalan diselenggarakan dalam jangka waktu paling lama 60 hari setelah gugatan didaftarkan. Pemanggilan para pihak dilakukan oleh juru sita paling lama 7 hari setelah gugatan pembatalan didaftarkan. Yang dimaksud dengan “juru sita” adalah juru sita pada Pengadilan Negeri/ pengadilan niaga.</w:t>
      </w:r>
    </w:p>
    <w:p w14:paraId="58533A3E" w14:textId="77777777" w:rsidR="00EB29C0" w:rsidRPr="00467254" w:rsidRDefault="00EB29C0" w:rsidP="00EB29C0">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54">
        <w:rPr>
          <w:rFonts w:ascii="Times New Roman" w:eastAsia="Times New Roman" w:hAnsi="Times New Roman" w:cs="Times New Roman"/>
          <w:sz w:val="24"/>
          <w:szCs w:val="24"/>
        </w:rPr>
        <w:t xml:space="preserve">Putusan atas gugatan pembatalan harus diucapkan paling lama 90 hari setelah gugatan didaftarkan  dan dapat diperpanjang paling lama 30 hari atas persetujuan Ketua Mahkamah Agung. Putusan atas gugatan pembatalan tersebut yang memuat secara lengkap pertimbangan hukum yang mendasari putusan tersebut harus diucapkan dalam sidang terbuka untuk umum dan dapat dijalankan terlebih dahulu, meskipun terhadap putusan tersebut diajukan suatu upaya hukum.Salinan putusan Pengadilan Niaga tersebut wajib disampaikan kepada para pihak paling lama 14 hari setelah putusan atas gugatan pembatalan diucapkan. Terhadap putusan Pengadilan Niaga hanya dapat dimohonkan kasasi. Permohonan kasasi dapat diajukan paling lama 14 hari </w:t>
      </w:r>
      <w:r w:rsidRPr="00467254">
        <w:rPr>
          <w:rFonts w:ascii="Times New Roman" w:eastAsia="Times New Roman" w:hAnsi="Times New Roman" w:cs="Times New Roman"/>
          <w:sz w:val="24"/>
          <w:szCs w:val="24"/>
        </w:rPr>
        <w:lastRenderedPageBreak/>
        <w:t>setelah tanggal putusan dimohonkan kasasi diucapkan atau diberitahukan kepada para pihak dengan mendaftarkan kepada panitera yang telah memutuskan gugatan tersebut. Panitera mendaftar permohonan kasasi pada tanggal permohonan yang bersangkutan diajukan dan kepada pemohon diberikan tanda terima tertulis yang ditandatangani oleh panitera dengan tanggal yang sama dengan tunggal penerimaan pendaftaran. Permohonan kasasi wajib menyampaikan memori kasasi kepada panitera dalam waktu 14 hari tanggal permohonan kasasi didaftarkan. Panitera wajib mengirimkan permohonan kasasi dan meori kasasi kepada pihak termohon kasasi paling lama 2 hari setelah</w:t>
      </w:r>
      <w:r>
        <w:rPr>
          <w:rFonts w:ascii="Times New Roman" w:eastAsia="Times New Roman" w:hAnsi="Times New Roman" w:cs="Times New Roman"/>
          <w:sz w:val="24"/>
          <w:szCs w:val="24"/>
        </w:rPr>
        <w:t xml:space="preserve"> permohonan kasasi didaftarkan.</w:t>
      </w:r>
    </w:p>
    <w:p w14:paraId="0BEE420E" w14:textId="77777777" w:rsidR="00EB29C0" w:rsidRPr="00467254" w:rsidRDefault="00EB29C0" w:rsidP="00EB29C0">
      <w:pPr>
        <w:shd w:val="clear" w:color="auto" w:fill="FFFFFF"/>
        <w:spacing w:line="360" w:lineRule="auto"/>
        <w:ind w:firstLine="709"/>
        <w:jc w:val="both"/>
        <w:rPr>
          <w:rFonts w:ascii="Times New Roman" w:eastAsia="Times New Roman" w:hAnsi="Times New Roman" w:cs="Times New Roman"/>
          <w:sz w:val="24"/>
          <w:szCs w:val="24"/>
        </w:rPr>
      </w:pPr>
      <w:r w:rsidRPr="00467254">
        <w:rPr>
          <w:rFonts w:ascii="Times New Roman" w:eastAsia="Times New Roman" w:hAnsi="Times New Roman" w:cs="Times New Roman"/>
          <w:sz w:val="24"/>
          <w:szCs w:val="24"/>
        </w:rPr>
        <w:t>Termohon kasasi dapat mengajukan kontra memori kasasi kepada panitera paling lama 7 hari setelah tanggal termohon kasasi menerima memori kasasi dan panitera wajib menyampaikan kontra memori kasasi kepada pemohonkasasi paling lama 2 hari setelah kontra memori kasasi diterimanya. Panitera wajib menyampaikan permohonan kasasi, memori kasasi beserta berkas perkara yang bersangkutan kepada Mahkamah Agung paling lama 7 hari setelah lewatnya jangka waktu tersebut. Mahkamah Agung wajib mempelajari berkas permohonan kasasi dan menetapkan hari sidang paling lama 2 hari setelah tanggal permohonan kasasi diterima oleh Mahkamah Agung. Sidang pemeriksaan atas permohonan kasasi dilakukan paling lama 60 hari setelah permohonan kasasi diterima oleh Mahkamah Agung. Putusan atas permohonan kasasi yang memuat secara lengkap pertimbangan hukum yang mendasari putusan tersebut harus diucapkan dalam sidang yang terbuka untuk umum. Panitera Mahkamah Agung wajib menyampaikan salinan putusan kasasi kepada panitera paling lama 3 hari setelah tanggal putusan atas permohonan kasasi diucapkan. Juru sita wajib menyampaikan salinan putusan kasasi pada pemohon kasasi dan termohon kasasi paling lama 2 hari setelah putusan kasasi diterima. Direktorat Jendral mencatat putusan atas gugatan pembatalan yang telah memperoleh kekuatan hukum tetap dalam Daftar Umum Desain Tata Letak Sirkuit terpadu dan mengumumkannya dalam Berita Resmi Desain Tata Letak Sirkuit Terpadu.</w:t>
      </w:r>
    </w:p>
    <w:p w14:paraId="5DCE001B" w14:textId="77777777" w:rsidR="005F750B" w:rsidRDefault="005F750B"/>
    <w:sectPr w:rsidR="005F75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C131B"/>
    <w:multiLevelType w:val="hybridMultilevel"/>
    <w:tmpl w:val="180ABFC6"/>
    <w:lvl w:ilvl="0" w:tplc="43E29AEE">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D631EAA"/>
    <w:multiLevelType w:val="multilevel"/>
    <w:tmpl w:val="F64C5E44"/>
    <w:lvl w:ilvl="0">
      <w:start w:val="2"/>
      <w:numFmt w:val="decimal"/>
      <w:lvlText w:val="%1."/>
      <w:lvlJc w:val="left"/>
      <w:pPr>
        <w:ind w:left="930" w:hanging="360"/>
      </w:pPr>
      <w:rPr>
        <w:rFonts w:hint="default"/>
      </w:rPr>
    </w:lvl>
    <w:lvl w:ilvl="1">
      <w:start w:val="3"/>
      <w:numFmt w:val="decimal"/>
      <w:isLgl/>
      <w:lvlText w:val="%1.%2"/>
      <w:lvlJc w:val="left"/>
      <w:pPr>
        <w:ind w:left="1050" w:hanging="480"/>
      </w:pPr>
      <w:rPr>
        <w:rFonts w:hint="default"/>
      </w:rPr>
    </w:lvl>
    <w:lvl w:ilvl="2">
      <w:start w:val="5"/>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2" w15:restartNumberingAfterBreak="0">
    <w:nsid w:val="55433A6D"/>
    <w:multiLevelType w:val="hybridMultilevel"/>
    <w:tmpl w:val="64C4216E"/>
    <w:lvl w:ilvl="0" w:tplc="0421000F">
      <w:start w:val="1"/>
      <w:numFmt w:val="decimal"/>
      <w:lvlText w:val="%1."/>
      <w:lvlJc w:val="left"/>
      <w:pPr>
        <w:ind w:left="1004" w:hanging="360"/>
      </w:pPr>
    </w:lvl>
    <w:lvl w:ilvl="1" w:tplc="0421000F">
      <w:start w:val="1"/>
      <w:numFmt w:val="decimal"/>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C0"/>
    <w:rsid w:val="005F750B"/>
    <w:rsid w:val="00EB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457E"/>
  <w15:chartTrackingRefBased/>
  <w15:docId w15:val="{685B9028-FB1D-4112-9D39-F6040212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9C0"/>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B2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2808</Words>
  <Characters>16009</Characters>
  <Application>Microsoft Office Word</Application>
  <DocSecurity>0</DocSecurity>
  <Lines>133</Lines>
  <Paragraphs>37</Paragraphs>
  <ScaleCrop>false</ScaleCrop>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maryam nasution</dc:creator>
  <cp:keywords/>
  <dc:description/>
  <cp:lastModifiedBy>lily maryam nasution</cp:lastModifiedBy>
  <cp:revision>1</cp:revision>
  <dcterms:created xsi:type="dcterms:W3CDTF">2020-04-02T12:05:00Z</dcterms:created>
  <dcterms:modified xsi:type="dcterms:W3CDTF">2020-04-02T12:06:00Z</dcterms:modified>
</cp:coreProperties>
</file>