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E36" w:rsidRPr="00AE4D7E" w:rsidRDefault="00EE6E36" w:rsidP="00EE6E3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E4D7E">
        <w:rPr>
          <w:rFonts w:ascii="Times New Roman" w:hAnsi="Times New Roman"/>
          <w:b/>
          <w:bCs/>
          <w:sz w:val="28"/>
          <w:szCs w:val="28"/>
        </w:rPr>
        <w:t>CAPAIAN PEMBELAJARAN PROGRAM STUDI</w:t>
      </w:r>
    </w:p>
    <w:p w:rsidR="00EE6E36" w:rsidRDefault="00EE6E36" w:rsidP="00EE6E3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E6E36" w:rsidRPr="00AE4D7E" w:rsidRDefault="00EE6E36" w:rsidP="00EE6E36">
      <w:pPr>
        <w:spacing w:after="0"/>
        <w:rPr>
          <w:rFonts w:ascii="Times New Roman" w:hAnsi="Times New Roman"/>
          <w:b/>
          <w:bCs/>
          <w:sz w:val="28"/>
          <w:szCs w:val="28"/>
          <w:u w:val="single"/>
        </w:rPr>
      </w:pPr>
      <w:bookmarkStart w:id="0" w:name="_GoBack"/>
      <w:r w:rsidRPr="00AE4D7E">
        <w:rPr>
          <w:rFonts w:ascii="Times New Roman" w:hAnsi="Times New Roman"/>
          <w:b/>
          <w:bCs/>
          <w:sz w:val="28"/>
          <w:szCs w:val="28"/>
          <w:u w:val="single"/>
        </w:rPr>
        <w:t xml:space="preserve">Data Program </w:t>
      </w:r>
      <w:proofErr w:type="spellStart"/>
      <w:r w:rsidRPr="00AE4D7E">
        <w:rPr>
          <w:rFonts w:ascii="Times New Roman" w:hAnsi="Times New Roman"/>
          <w:b/>
          <w:bCs/>
          <w:sz w:val="28"/>
          <w:szCs w:val="28"/>
          <w:u w:val="single"/>
        </w:rPr>
        <w:t>Studi</w:t>
      </w:r>
      <w:bookmarkEnd w:id="0"/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4"/>
        <w:gridCol w:w="6192"/>
      </w:tblGrid>
      <w:tr w:rsidR="00EE6E36" w:rsidRPr="008662B2" w:rsidTr="00D40510">
        <w:tc>
          <w:tcPr>
            <w:tcW w:w="2830" w:type="dxa"/>
            <w:shd w:val="clear" w:color="auto" w:fill="auto"/>
          </w:tcPr>
          <w:p w:rsidR="00EE6E36" w:rsidRPr="008662B2" w:rsidRDefault="00EE6E36" w:rsidP="00D405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2B2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8662B2">
              <w:rPr>
                <w:rFonts w:ascii="Times New Roman" w:hAnsi="Times New Roman"/>
                <w:sz w:val="24"/>
                <w:szCs w:val="24"/>
              </w:rPr>
              <w:t xml:space="preserve"> Program </w:t>
            </w:r>
            <w:proofErr w:type="spellStart"/>
            <w:r w:rsidRPr="008662B2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6412" w:type="dxa"/>
            <w:shd w:val="clear" w:color="auto" w:fill="auto"/>
          </w:tcPr>
          <w:p w:rsidR="00EE6E36" w:rsidRPr="000E2D6D" w:rsidRDefault="00EE6E36" w:rsidP="00D405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Akuntansi</w:t>
            </w:r>
          </w:p>
        </w:tc>
      </w:tr>
      <w:tr w:rsidR="00EE6E36" w:rsidRPr="008662B2" w:rsidTr="00D40510">
        <w:tc>
          <w:tcPr>
            <w:tcW w:w="2830" w:type="dxa"/>
            <w:shd w:val="clear" w:color="auto" w:fill="auto"/>
          </w:tcPr>
          <w:p w:rsidR="00EE6E36" w:rsidRPr="008662B2" w:rsidRDefault="00EE6E36" w:rsidP="00D405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B2">
              <w:rPr>
                <w:rFonts w:ascii="Times New Roman" w:hAnsi="Times New Roman"/>
                <w:sz w:val="24"/>
                <w:szCs w:val="24"/>
              </w:rPr>
              <w:t>UPPS/</w:t>
            </w:r>
            <w:proofErr w:type="spellStart"/>
            <w:r w:rsidRPr="008662B2">
              <w:rPr>
                <w:rFonts w:ascii="Times New Roman" w:hAnsi="Times New Roman"/>
                <w:sz w:val="24"/>
                <w:szCs w:val="24"/>
              </w:rPr>
              <w:t>Pengelola</w:t>
            </w:r>
            <w:proofErr w:type="spellEnd"/>
            <w:r w:rsidRPr="008662B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662B2">
              <w:rPr>
                <w:rFonts w:ascii="Times New Roman" w:hAnsi="Times New Roman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6412" w:type="dxa"/>
            <w:shd w:val="clear" w:color="auto" w:fill="auto"/>
          </w:tcPr>
          <w:p w:rsidR="00EE6E36" w:rsidRPr="000E2D6D" w:rsidRDefault="00EE6E36" w:rsidP="00D405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Ekonomi</w:t>
            </w:r>
          </w:p>
        </w:tc>
      </w:tr>
      <w:tr w:rsidR="00EE6E36" w:rsidRPr="008662B2" w:rsidTr="00D40510">
        <w:tc>
          <w:tcPr>
            <w:tcW w:w="2830" w:type="dxa"/>
            <w:shd w:val="clear" w:color="auto" w:fill="auto"/>
          </w:tcPr>
          <w:p w:rsidR="00EE6E36" w:rsidRPr="008662B2" w:rsidRDefault="00EE6E36" w:rsidP="00D405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2B2">
              <w:rPr>
                <w:rFonts w:ascii="Times New Roman" w:hAnsi="Times New Roman"/>
                <w:sz w:val="24"/>
                <w:szCs w:val="24"/>
              </w:rPr>
              <w:t>Jenis</w:t>
            </w:r>
            <w:proofErr w:type="spellEnd"/>
            <w:r w:rsidRPr="008662B2">
              <w:rPr>
                <w:rFonts w:ascii="Times New Roman" w:hAnsi="Times New Roman"/>
                <w:sz w:val="24"/>
                <w:szCs w:val="24"/>
              </w:rPr>
              <w:t xml:space="preserve"> Prodi</w:t>
            </w:r>
          </w:p>
        </w:tc>
        <w:tc>
          <w:tcPr>
            <w:tcW w:w="6412" w:type="dxa"/>
            <w:shd w:val="clear" w:color="auto" w:fill="auto"/>
          </w:tcPr>
          <w:p w:rsidR="00EE6E36" w:rsidRPr="008662B2" w:rsidRDefault="00EE6E36" w:rsidP="00D405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B2">
              <w:rPr>
                <w:rFonts w:ascii="Times New Roman" w:hAnsi="Times New Roman"/>
                <w:sz w:val="24"/>
                <w:szCs w:val="24"/>
              </w:rPr>
              <w:t xml:space="preserve">(  ) </w:t>
            </w:r>
            <w:proofErr w:type="spellStart"/>
            <w:r w:rsidRPr="008662B2">
              <w:rPr>
                <w:rFonts w:ascii="Times New Roman" w:hAnsi="Times New Roman"/>
                <w:sz w:val="24"/>
                <w:szCs w:val="24"/>
              </w:rPr>
              <w:t>Vokasi</w:t>
            </w:r>
            <w:proofErr w:type="spellEnd"/>
            <w:r w:rsidRPr="008662B2">
              <w:rPr>
                <w:rFonts w:ascii="Times New Roman" w:hAnsi="Times New Roman"/>
                <w:sz w:val="24"/>
                <w:szCs w:val="24"/>
              </w:rPr>
              <w:t xml:space="preserve">    (</w:t>
            </w:r>
            <w:r>
              <w:rPr>
                <w:rFonts w:ascii="Times New Roman" w:hAnsi="Times New Roman"/>
                <w:sz w:val="24"/>
                <w:szCs w:val="24"/>
              </w:rPr>
              <w:t>√</w:t>
            </w:r>
            <w:r w:rsidRPr="008662B2">
              <w:rPr>
                <w:rFonts w:ascii="Times New Roman" w:hAnsi="Times New Roman"/>
                <w:sz w:val="24"/>
                <w:szCs w:val="24"/>
              </w:rPr>
              <w:t xml:space="preserve"> ) </w:t>
            </w:r>
            <w:proofErr w:type="spellStart"/>
            <w:r w:rsidRPr="008662B2">
              <w:rPr>
                <w:rFonts w:ascii="Times New Roman" w:hAnsi="Times New Roman"/>
                <w:sz w:val="24"/>
                <w:szCs w:val="24"/>
              </w:rPr>
              <w:t>Akademi</w:t>
            </w:r>
            <w:proofErr w:type="spellEnd"/>
            <w:r w:rsidRPr="008662B2">
              <w:rPr>
                <w:rFonts w:ascii="Times New Roman" w:hAnsi="Times New Roman"/>
                <w:sz w:val="24"/>
                <w:szCs w:val="24"/>
              </w:rPr>
              <w:t xml:space="preserve"> (  ) </w:t>
            </w:r>
            <w:proofErr w:type="spellStart"/>
            <w:r w:rsidRPr="008662B2">
              <w:rPr>
                <w:rFonts w:ascii="Times New Roman" w:hAnsi="Times New Roman"/>
                <w:sz w:val="24"/>
                <w:szCs w:val="24"/>
              </w:rPr>
              <w:t>Profesi</w:t>
            </w:r>
            <w:proofErr w:type="spellEnd"/>
          </w:p>
        </w:tc>
      </w:tr>
      <w:tr w:rsidR="00EE6E36" w:rsidRPr="008662B2" w:rsidTr="00D40510">
        <w:tc>
          <w:tcPr>
            <w:tcW w:w="2830" w:type="dxa"/>
            <w:shd w:val="clear" w:color="auto" w:fill="auto"/>
          </w:tcPr>
          <w:p w:rsidR="00EE6E36" w:rsidRPr="008662B2" w:rsidRDefault="00EE6E36" w:rsidP="00D405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2B2">
              <w:rPr>
                <w:rFonts w:ascii="Times New Roman" w:hAnsi="Times New Roman"/>
                <w:sz w:val="24"/>
                <w:szCs w:val="24"/>
              </w:rPr>
              <w:t>Jenjang</w:t>
            </w:r>
            <w:proofErr w:type="spellEnd"/>
          </w:p>
        </w:tc>
        <w:tc>
          <w:tcPr>
            <w:tcW w:w="6412" w:type="dxa"/>
            <w:shd w:val="clear" w:color="auto" w:fill="auto"/>
          </w:tcPr>
          <w:p w:rsidR="00EE6E36" w:rsidRPr="000E2D6D" w:rsidRDefault="00EE6E36" w:rsidP="00D405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Strata Satu (S1)</w:t>
            </w:r>
          </w:p>
        </w:tc>
      </w:tr>
      <w:tr w:rsidR="00EE6E36" w:rsidRPr="008662B2" w:rsidTr="00D40510">
        <w:tc>
          <w:tcPr>
            <w:tcW w:w="2830" w:type="dxa"/>
            <w:shd w:val="clear" w:color="auto" w:fill="auto"/>
          </w:tcPr>
          <w:p w:rsidR="00EE6E36" w:rsidRPr="008662B2" w:rsidRDefault="00EE6E36" w:rsidP="00D405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B2">
              <w:rPr>
                <w:rFonts w:ascii="Times New Roman" w:hAnsi="Times New Roman"/>
                <w:sz w:val="24"/>
                <w:szCs w:val="24"/>
              </w:rPr>
              <w:t>Level KKNI</w:t>
            </w:r>
          </w:p>
        </w:tc>
        <w:tc>
          <w:tcPr>
            <w:tcW w:w="6412" w:type="dxa"/>
            <w:shd w:val="clear" w:color="auto" w:fill="auto"/>
          </w:tcPr>
          <w:p w:rsidR="00EE6E36" w:rsidRPr="000E2D6D" w:rsidRDefault="00EE6E36" w:rsidP="00D405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</w:p>
        </w:tc>
      </w:tr>
    </w:tbl>
    <w:p w:rsidR="00EE6E36" w:rsidRDefault="00EE6E36" w:rsidP="00EE6E36"/>
    <w:p w:rsidR="00EE6E36" w:rsidRPr="00841672" w:rsidRDefault="00EE6E36" w:rsidP="00EE6E36">
      <w:pPr>
        <w:spacing w:after="0"/>
        <w:rPr>
          <w:b/>
          <w:bCs/>
          <w:u w:val="single"/>
        </w:rPr>
      </w:pPr>
      <w:proofErr w:type="spellStart"/>
      <w:r w:rsidRPr="00841672">
        <w:rPr>
          <w:b/>
          <w:bCs/>
          <w:u w:val="single"/>
        </w:rPr>
        <w:t>Dasar</w:t>
      </w:r>
      <w:proofErr w:type="spellEnd"/>
      <w:r w:rsidRPr="00841672">
        <w:rPr>
          <w:b/>
          <w:bCs/>
          <w:u w:val="single"/>
        </w:rPr>
        <w:t xml:space="preserve"> </w:t>
      </w:r>
      <w:proofErr w:type="spellStart"/>
      <w:r w:rsidRPr="00841672">
        <w:rPr>
          <w:b/>
          <w:bCs/>
          <w:u w:val="single"/>
        </w:rPr>
        <w:t>Penetapan</w:t>
      </w:r>
      <w:proofErr w:type="spellEnd"/>
      <w:r w:rsidRPr="00841672">
        <w:rPr>
          <w:b/>
          <w:bCs/>
          <w:u w:val="single"/>
        </w:rPr>
        <w:t xml:space="preserve"> CPL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0"/>
        <w:gridCol w:w="8858"/>
      </w:tblGrid>
      <w:tr w:rsidR="00EE6E36" w:rsidRPr="008662B2" w:rsidTr="00D40510">
        <w:tc>
          <w:tcPr>
            <w:tcW w:w="430" w:type="dxa"/>
            <w:tcBorders>
              <w:right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tabs>
                <w:tab w:val="left" w:pos="2394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58" w:type="dxa"/>
            <w:tcBorders>
              <w:left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tabs>
                <w:tab w:val="left" w:pos="2394"/>
              </w:tabs>
              <w:spacing w:after="0"/>
              <w:ind w:left="-6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2B2">
              <w:rPr>
                <w:rFonts w:ascii="Times New Roman" w:hAnsi="Times New Roman"/>
                <w:sz w:val="24"/>
                <w:szCs w:val="24"/>
              </w:rPr>
              <w:t>Disusun</w:t>
            </w:r>
            <w:proofErr w:type="spellEnd"/>
            <w:r w:rsidRPr="008662B2">
              <w:rPr>
                <w:rFonts w:ascii="Times New Roman" w:hAnsi="Times New Roman"/>
                <w:sz w:val="24"/>
                <w:szCs w:val="24"/>
              </w:rPr>
              <w:t xml:space="preserve"> Internal Prodi</w:t>
            </w:r>
          </w:p>
        </w:tc>
      </w:tr>
      <w:tr w:rsidR="00EE6E36" w:rsidRPr="008662B2" w:rsidTr="00D40510">
        <w:tc>
          <w:tcPr>
            <w:tcW w:w="430" w:type="dxa"/>
            <w:tcBorders>
              <w:right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tabs>
                <w:tab w:val="left" w:pos="2394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58" w:type="dxa"/>
            <w:tcBorders>
              <w:left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tabs>
                <w:tab w:val="left" w:pos="2394"/>
              </w:tabs>
              <w:spacing w:after="0"/>
              <w:ind w:left="-6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2B2">
              <w:rPr>
                <w:rFonts w:ascii="Times New Roman" w:hAnsi="Times New Roman"/>
                <w:sz w:val="24"/>
                <w:szCs w:val="24"/>
              </w:rPr>
              <w:t>Disusun</w:t>
            </w:r>
            <w:proofErr w:type="spellEnd"/>
            <w:r w:rsidRPr="00866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2B2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866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2B2">
              <w:rPr>
                <w:rFonts w:ascii="Times New Roman" w:hAnsi="Times New Roman"/>
                <w:sz w:val="24"/>
                <w:szCs w:val="24"/>
              </w:rPr>
              <w:t>perkumpulan</w:t>
            </w:r>
            <w:proofErr w:type="spellEnd"/>
            <w:r w:rsidRPr="00866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2B2">
              <w:rPr>
                <w:rFonts w:ascii="Times New Roman" w:hAnsi="Times New Roman"/>
                <w:sz w:val="24"/>
                <w:szCs w:val="24"/>
              </w:rPr>
              <w:t>bidang</w:t>
            </w:r>
            <w:proofErr w:type="spellEnd"/>
            <w:r w:rsidRPr="00866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2B2">
              <w:rPr>
                <w:rFonts w:ascii="Times New Roman" w:hAnsi="Times New Roman"/>
                <w:sz w:val="24"/>
                <w:szCs w:val="24"/>
              </w:rPr>
              <w:t>ilmu</w:t>
            </w:r>
            <w:proofErr w:type="spellEnd"/>
            <w:r w:rsidRPr="00866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E6E36" w:rsidRPr="008662B2" w:rsidTr="00D40510">
        <w:tc>
          <w:tcPr>
            <w:tcW w:w="430" w:type="dxa"/>
            <w:tcBorders>
              <w:right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tabs>
                <w:tab w:val="left" w:pos="2394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58" w:type="dxa"/>
            <w:tcBorders>
              <w:left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tabs>
                <w:tab w:val="left" w:pos="2394"/>
              </w:tabs>
              <w:spacing w:after="0"/>
              <w:ind w:left="-6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2B2">
              <w:rPr>
                <w:rFonts w:ascii="Times New Roman" w:hAnsi="Times New Roman"/>
                <w:sz w:val="24"/>
                <w:szCs w:val="24"/>
              </w:rPr>
              <w:t>Mengacu</w:t>
            </w:r>
            <w:proofErr w:type="spellEnd"/>
            <w:r w:rsidRPr="00866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2B2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866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2B2">
              <w:rPr>
                <w:rFonts w:ascii="Times New Roman" w:hAnsi="Times New Roman"/>
                <w:sz w:val="24"/>
                <w:szCs w:val="24"/>
              </w:rPr>
              <w:t>Kemenristek</w:t>
            </w:r>
            <w:proofErr w:type="spellEnd"/>
            <w:r w:rsidRPr="008662B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hyperlink r:id="rId5" w:history="1">
              <w:r w:rsidRPr="00AE4D7E">
                <w:rPr>
                  <w:rStyle w:val="Hyperlink"/>
                </w:rPr>
                <w:t>http://cp.ristekdikti.go.id/v2/</w:t>
              </w:r>
            </w:hyperlink>
            <w:r w:rsidRPr="00AE4D7E">
              <w:t>)</w:t>
            </w:r>
          </w:p>
        </w:tc>
      </w:tr>
    </w:tbl>
    <w:p w:rsidR="00EE6E36" w:rsidRDefault="00EE6E36" w:rsidP="00EE6E3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E6E36" w:rsidRDefault="00EE6E36" w:rsidP="00EE6E3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E6E36" w:rsidRPr="00397AA5" w:rsidRDefault="00EE6E36" w:rsidP="00EE6E36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397AA5">
        <w:rPr>
          <w:rFonts w:ascii="Times New Roman" w:hAnsi="Times New Roman"/>
          <w:b/>
          <w:bCs/>
          <w:sz w:val="24"/>
          <w:szCs w:val="24"/>
          <w:u w:val="single"/>
        </w:rPr>
        <w:t xml:space="preserve">Profile </w:t>
      </w:r>
      <w:proofErr w:type="spellStart"/>
      <w:r w:rsidRPr="00397AA5">
        <w:rPr>
          <w:rFonts w:ascii="Times New Roman" w:hAnsi="Times New Roman"/>
          <w:b/>
          <w:bCs/>
          <w:sz w:val="24"/>
          <w:szCs w:val="24"/>
          <w:u w:val="single"/>
        </w:rPr>
        <w:t>Lulusan</w:t>
      </w:r>
      <w:proofErr w:type="spellEnd"/>
      <w:r w:rsidRPr="00397AA5">
        <w:rPr>
          <w:rFonts w:ascii="Times New Roman" w:hAnsi="Times New Roman"/>
          <w:b/>
          <w:bCs/>
          <w:sz w:val="24"/>
          <w:szCs w:val="24"/>
          <w:u w:val="single"/>
        </w:rPr>
        <w:t xml:space="preserve"> Program </w:t>
      </w:r>
      <w:proofErr w:type="spellStart"/>
      <w:r w:rsidRPr="00397AA5">
        <w:rPr>
          <w:rFonts w:ascii="Times New Roman" w:hAnsi="Times New Roman"/>
          <w:b/>
          <w:bCs/>
          <w:sz w:val="24"/>
          <w:szCs w:val="24"/>
          <w:u w:val="single"/>
        </w:rPr>
        <w:t>Studi</w:t>
      </w:r>
      <w:proofErr w:type="spellEnd"/>
    </w:p>
    <w:p w:rsidR="00EE6E36" w:rsidRDefault="00EE6E36" w:rsidP="00EE6E3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8"/>
        <w:gridCol w:w="4808"/>
        <w:gridCol w:w="3480"/>
      </w:tblGrid>
      <w:tr w:rsidR="00EE6E36" w:rsidRPr="008662B2" w:rsidTr="00D40510">
        <w:tc>
          <w:tcPr>
            <w:tcW w:w="738" w:type="dxa"/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950" w:type="dxa"/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>Nama</w:t>
            </w:r>
            <w:proofErr w:type="spellEnd"/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Profile </w:t>
            </w:r>
            <w:proofErr w:type="spellStart"/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>Lulusan</w:t>
            </w:r>
            <w:proofErr w:type="spellEnd"/>
          </w:p>
        </w:tc>
        <w:tc>
          <w:tcPr>
            <w:tcW w:w="3554" w:type="dxa"/>
            <w:shd w:val="clear" w:color="auto" w:fill="auto"/>
          </w:tcPr>
          <w:p w:rsidR="00EE6E36" w:rsidRPr="008662B2" w:rsidRDefault="00EE6E36" w:rsidP="00D405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>Sumber</w:t>
            </w:r>
            <w:proofErr w:type="spellEnd"/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>Dasar</w:t>
            </w:r>
            <w:proofErr w:type="spellEnd"/>
          </w:p>
        </w:tc>
      </w:tr>
      <w:tr w:rsidR="00EE6E36" w:rsidRPr="008662B2" w:rsidTr="00D40510">
        <w:tc>
          <w:tcPr>
            <w:tcW w:w="738" w:type="dxa"/>
            <w:shd w:val="clear" w:color="auto" w:fill="auto"/>
          </w:tcPr>
          <w:p w:rsidR="00EE6E36" w:rsidRPr="000E2D6D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4950" w:type="dxa"/>
            <w:shd w:val="clear" w:color="auto" w:fill="auto"/>
          </w:tcPr>
          <w:p w:rsidR="00EE6E36" w:rsidRPr="000E2D6D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Staff Analisis Keuangan</w:t>
            </w:r>
          </w:p>
        </w:tc>
        <w:tc>
          <w:tcPr>
            <w:tcW w:w="3554" w:type="dxa"/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Analis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keuangan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profesi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menilai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kelangsungan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usaha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stabilitas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profitabilitas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usaha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, sub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usaha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atapun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proyek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Analisis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keuangan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seorang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profesional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menyajikan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laporan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rasio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sebagaimana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tersaji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laporan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keuangan</w:t>
            </w:r>
            <w:proofErr w:type="spellEnd"/>
          </w:p>
        </w:tc>
      </w:tr>
      <w:tr w:rsidR="00EE6E36" w:rsidRPr="008662B2" w:rsidTr="00D40510">
        <w:tc>
          <w:tcPr>
            <w:tcW w:w="738" w:type="dxa"/>
            <w:shd w:val="clear" w:color="auto" w:fill="auto"/>
          </w:tcPr>
          <w:p w:rsidR="00EE6E36" w:rsidRPr="000E2D6D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4950" w:type="dxa"/>
            <w:shd w:val="clear" w:color="auto" w:fill="auto"/>
          </w:tcPr>
          <w:p w:rsidR="00EE6E36" w:rsidRPr="000E2D6D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Auditor Junior</w:t>
            </w:r>
          </w:p>
        </w:tc>
        <w:tc>
          <w:tcPr>
            <w:tcW w:w="3554" w:type="dxa"/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475">
              <w:rPr>
                <w:rFonts w:ascii="Times New Roman" w:hAnsi="Times New Roman"/>
                <w:sz w:val="24"/>
                <w:szCs w:val="24"/>
              </w:rPr>
              <w:t xml:space="preserve">Auditor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eksternal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profesi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penilaian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atestasi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independen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keuangan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organisasi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Seorang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auditor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eksternal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mempunyai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keahlian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profesional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memeriksa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keuangan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3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75">
              <w:rPr>
                <w:rFonts w:ascii="Times New Roman" w:hAnsi="Times New Roman"/>
                <w:sz w:val="24"/>
                <w:szCs w:val="24"/>
              </w:rPr>
              <w:t>organisasi</w:t>
            </w:r>
            <w:proofErr w:type="spellEnd"/>
          </w:p>
        </w:tc>
      </w:tr>
      <w:tr w:rsidR="00EE6E36" w:rsidRPr="008662B2" w:rsidTr="00D40510">
        <w:tc>
          <w:tcPr>
            <w:tcW w:w="738" w:type="dxa"/>
            <w:shd w:val="clear" w:color="auto" w:fill="auto"/>
          </w:tcPr>
          <w:p w:rsidR="00EE6E36" w:rsidRPr="000E2D6D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4950" w:type="dxa"/>
            <w:shd w:val="clear" w:color="auto" w:fill="auto"/>
          </w:tcPr>
          <w:p w:rsidR="00EE6E36" w:rsidRPr="000E2D6D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Staff Perpajakan</w:t>
            </w:r>
          </w:p>
        </w:tc>
        <w:tc>
          <w:tcPr>
            <w:tcW w:w="3554" w:type="dxa"/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Staff </w:t>
            </w:r>
            <w:proofErr w:type="spellStart"/>
            <w:r w:rsidRPr="00B71C67">
              <w:rPr>
                <w:rFonts w:ascii="Times New Roman" w:hAnsi="Times New Roman"/>
                <w:sz w:val="24"/>
                <w:szCs w:val="24"/>
              </w:rPr>
              <w:t>perpajakan</w:t>
            </w:r>
            <w:proofErr w:type="spellEnd"/>
            <w:r w:rsidRPr="00B71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C67">
              <w:rPr>
                <w:rFonts w:ascii="Times New Roman" w:hAnsi="Times New Roman"/>
                <w:sz w:val="24"/>
                <w:szCs w:val="24"/>
              </w:rPr>
              <w:t>mempunyai</w:t>
            </w:r>
            <w:proofErr w:type="spellEnd"/>
            <w:r w:rsidRPr="00B71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C67">
              <w:rPr>
                <w:rFonts w:ascii="Times New Roman" w:hAnsi="Times New Roman"/>
                <w:sz w:val="24"/>
                <w:szCs w:val="24"/>
              </w:rPr>
              <w:t>kemampuan</w:t>
            </w:r>
            <w:proofErr w:type="spellEnd"/>
            <w:r w:rsidRPr="00B71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C67">
              <w:rPr>
                <w:rFonts w:ascii="Times New Roman" w:hAnsi="Times New Roman"/>
                <w:sz w:val="24"/>
                <w:szCs w:val="24"/>
              </w:rPr>
              <w:t>akuntansi</w:t>
            </w:r>
            <w:proofErr w:type="spellEnd"/>
            <w:r w:rsidRPr="00B71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C67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B71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C67">
              <w:rPr>
                <w:rFonts w:ascii="Times New Roman" w:hAnsi="Times New Roman"/>
                <w:sz w:val="24"/>
                <w:szCs w:val="24"/>
              </w:rPr>
              <w:t>perpajakan</w:t>
            </w:r>
            <w:proofErr w:type="spellEnd"/>
            <w:r w:rsidRPr="00B71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C67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B71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C67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B71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C67"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 w:rsidRPr="00B71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C67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B71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C67">
              <w:rPr>
                <w:rFonts w:ascii="Times New Roman" w:hAnsi="Times New Roman"/>
                <w:sz w:val="24"/>
                <w:szCs w:val="24"/>
              </w:rPr>
              <w:t>mengambil</w:t>
            </w:r>
            <w:proofErr w:type="spellEnd"/>
            <w:r w:rsidRPr="00B71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C67">
              <w:rPr>
                <w:rFonts w:ascii="Times New Roman" w:hAnsi="Times New Roman"/>
                <w:sz w:val="24"/>
                <w:szCs w:val="24"/>
              </w:rPr>
              <w:t>keputusan</w:t>
            </w:r>
            <w:proofErr w:type="spellEnd"/>
            <w:r w:rsidRPr="00B71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C67">
              <w:rPr>
                <w:rFonts w:ascii="Times New Roman" w:hAnsi="Times New Roman"/>
                <w:sz w:val="24"/>
                <w:szCs w:val="24"/>
              </w:rPr>
              <w:lastRenderedPageBreak/>
              <w:t>keuangan</w:t>
            </w:r>
            <w:proofErr w:type="spellEnd"/>
            <w:r w:rsidRPr="00B71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C67">
              <w:rPr>
                <w:rFonts w:ascii="Times New Roman" w:hAnsi="Times New Roman"/>
                <w:sz w:val="24"/>
                <w:szCs w:val="24"/>
              </w:rPr>
              <w:t>perpajakan</w:t>
            </w:r>
            <w:proofErr w:type="spellEnd"/>
            <w:r w:rsidRPr="00B71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C67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B71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C67">
              <w:rPr>
                <w:rFonts w:ascii="Times New Roman" w:hAnsi="Times New Roman"/>
                <w:sz w:val="24"/>
                <w:szCs w:val="24"/>
              </w:rPr>
              <w:t>bijaksana</w:t>
            </w:r>
            <w:proofErr w:type="spellEnd"/>
          </w:p>
        </w:tc>
      </w:tr>
    </w:tbl>
    <w:p w:rsidR="00EE6E36" w:rsidRPr="00397AA5" w:rsidRDefault="00EE6E36" w:rsidP="00EE6E36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EE6E36" w:rsidRDefault="00EE6E36" w:rsidP="00EE6E36">
      <w:p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841672">
        <w:rPr>
          <w:rFonts w:ascii="Times New Roman" w:hAnsi="Times New Roman"/>
          <w:b/>
          <w:bCs/>
          <w:sz w:val="24"/>
          <w:szCs w:val="24"/>
        </w:rPr>
        <w:t>Capaian</w:t>
      </w:r>
      <w:proofErr w:type="spellEnd"/>
      <w:r w:rsidRPr="0084167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41672">
        <w:rPr>
          <w:rFonts w:ascii="Times New Roman" w:hAnsi="Times New Roman"/>
          <w:b/>
          <w:bCs/>
          <w:sz w:val="24"/>
          <w:szCs w:val="24"/>
        </w:rPr>
        <w:t>Pembelajaran</w:t>
      </w:r>
      <w:proofErr w:type="spellEnd"/>
    </w:p>
    <w:p w:rsidR="00EE6E36" w:rsidRDefault="00EE6E36" w:rsidP="00EE6E36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3"/>
        <w:gridCol w:w="974"/>
        <w:gridCol w:w="6399"/>
      </w:tblGrid>
      <w:tr w:rsidR="00EE6E36" w:rsidRPr="008662B2" w:rsidTr="00D40510">
        <w:trPr>
          <w:trHeight w:val="20"/>
        </w:trPr>
        <w:tc>
          <w:tcPr>
            <w:tcW w:w="1643" w:type="dxa"/>
            <w:shd w:val="clear" w:color="auto" w:fill="auto"/>
            <w:vAlign w:val="center"/>
          </w:tcPr>
          <w:p w:rsidR="00EE6E36" w:rsidRPr="008662B2" w:rsidRDefault="00EE6E36" w:rsidP="00D405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>Nama</w:t>
            </w:r>
            <w:proofErr w:type="spellEnd"/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>Komponen</w:t>
            </w:r>
            <w:proofErr w:type="spellEnd"/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CPL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EE6E36" w:rsidRPr="008662B2" w:rsidRDefault="00EE6E36" w:rsidP="00D405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>Kode</w:t>
            </w:r>
            <w:proofErr w:type="spellEnd"/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CPL</w:t>
            </w:r>
          </w:p>
        </w:tc>
        <w:tc>
          <w:tcPr>
            <w:tcW w:w="6615" w:type="dxa"/>
            <w:shd w:val="clear" w:color="auto" w:fill="auto"/>
            <w:vAlign w:val="center"/>
          </w:tcPr>
          <w:p w:rsidR="00EE6E36" w:rsidRPr="008662B2" w:rsidRDefault="00EE6E36" w:rsidP="00D405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>Pernyataan</w:t>
            </w:r>
            <w:proofErr w:type="spellEnd"/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CPL</w:t>
            </w:r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vMerge w:val="restart"/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984" w:type="dxa"/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>S01</w:t>
            </w:r>
          </w:p>
        </w:tc>
        <w:tc>
          <w:tcPr>
            <w:tcW w:w="6615" w:type="dxa"/>
            <w:shd w:val="clear" w:color="auto" w:fill="auto"/>
          </w:tcPr>
          <w:p w:rsidR="00EE6E36" w:rsidRPr="008662B2" w:rsidRDefault="00EE6E36" w:rsidP="00D40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OldStyle" w:hAnsi="BookmanOldStyle" w:cs="BookmanOldStyle"/>
                <w:sz w:val="23"/>
                <w:szCs w:val="23"/>
              </w:rPr>
            </w:pP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bertakwa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kepada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Tuhan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Yang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Maha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Esa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mampu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menunjukkan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sikap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religius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;</w:t>
            </w:r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vMerge/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>S02</w:t>
            </w:r>
          </w:p>
        </w:tc>
        <w:tc>
          <w:tcPr>
            <w:tcW w:w="6615" w:type="dxa"/>
            <w:tcBorders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OldStyle" w:hAnsi="BookmanOldStyle" w:cs="BookmanOldStyle"/>
                <w:sz w:val="23"/>
                <w:szCs w:val="23"/>
              </w:rPr>
            </w:pP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menjunjung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tinggi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nilai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kemanusiaan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dalam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menjalankan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tugas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berdasarkan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agama, moral,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etika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;</w:t>
            </w:r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vMerge/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>S03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OldStyle" w:hAnsi="BookmanOldStyle" w:cs="BookmanOldStyle"/>
                <w:sz w:val="23"/>
                <w:szCs w:val="23"/>
              </w:rPr>
            </w:pPr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berkontribusi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dalam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peningkatan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mutu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kehidupan</w:t>
            </w:r>
            <w:proofErr w:type="spellEnd"/>
          </w:p>
          <w:p w:rsidR="00EE6E36" w:rsidRPr="008662B2" w:rsidRDefault="00EE6E36" w:rsidP="00D40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OldStyle" w:hAnsi="BookmanOldStyle" w:cs="BookmanOldStyle"/>
                <w:sz w:val="23"/>
                <w:szCs w:val="23"/>
              </w:rPr>
            </w:pP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bermasyarakat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,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berbangsa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,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bernegara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,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kemajuan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peradaban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berdasarkan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Pancasila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;</w:t>
            </w:r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vMerge/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>S04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OldStyle" w:hAnsi="BookmanOldStyle" w:cs="BookmanOldStyle"/>
                <w:sz w:val="23"/>
                <w:szCs w:val="23"/>
              </w:rPr>
            </w:pP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berperan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sebagai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warga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negara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yang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bangga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cinta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tanah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air,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memiliki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nasionalisme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serta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rasa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tanggung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jawab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pada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negara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bangsa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;</w:t>
            </w:r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vMerge/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>S05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OldStyle" w:hAnsi="BookmanOldStyle" w:cs="BookmanOldStyle"/>
                <w:sz w:val="23"/>
                <w:szCs w:val="23"/>
              </w:rPr>
            </w:pP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menghargai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keanekaragaman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budaya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,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pandangan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, agama,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kepercayaan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,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serta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pendapat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atau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temuan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orisinal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orang lain;</w:t>
            </w:r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vMerge/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>S06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OldStyle" w:hAnsi="BookmanOldStyle" w:cs="BookmanOldStyle"/>
                <w:sz w:val="23"/>
                <w:szCs w:val="23"/>
              </w:rPr>
            </w:pP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bekerja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sama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memiliki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kepekaan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sosial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serta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kepedulian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terhadap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masyarakat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lingkungan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;</w:t>
            </w:r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vMerge/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>S07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OldStyle" w:hAnsi="BookmanOldStyle" w:cs="BookmanOldStyle"/>
                <w:sz w:val="23"/>
                <w:szCs w:val="23"/>
              </w:rPr>
            </w:pP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taat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hukum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disiplin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dalam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kehidupan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bermasyarakat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bernegara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;</w:t>
            </w:r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vMerge/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>S08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OldStyle" w:hAnsi="BookmanOldStyle" w:cs="BookmanOldStyle"/>
                <w:sz w:val="23"/>
                <w:szCs w:val="23"/>
              </w:rPr>
            </w:pP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menginternalisasi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nilai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,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norma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,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etika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akademik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;</w:t>
            </w:r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vMerge/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>S09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OldStyle" w:hAnsi="BookmanOldStyle" w:cs="BookmanOldStyle"/>
                <w:sz w:val="23"/>
                <w:szCs w:val="23"/>
              </w:rPr>
            </w:pP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menunjukkan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sikap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bertanggung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jawab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atas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pekerjaan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di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bidang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keahliannya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secara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mandir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;</w:t>
            </w:r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vMerge/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>S10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OldStyle" w:hAnsi="BookmanOldStyle" w:cs="BookmanOldStyle"/>
                <w:sz w:val="23"/>
                <w:szCs w:val="23"/>
              </w:rPr>
            </w:pP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menginternalisasi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semangat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kemandirian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,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kejuangan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,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kewirausahaan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;</w:t>
            </w:r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vMerge/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>S11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OldStyle" w:hAnsi="BookmanOldStyle" w:cs="BookmanOldStyle"/>
                <w:sz w:val="23"/>
                <w:szCs w:val="23"/>
              </w:rPr>
            </w:pP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optimis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,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memiliki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rasa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ingin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tahu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yang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tinggi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kemauan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belajar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yang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besar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;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vMerge/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>S12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jc w:val="both"/>
              <w:rPr>
                <w:rFonts w:ascii="BookmanOldStyle" w:hAnsi="BookmanOldStyle" w:cs="BookmanOldStyle"/>
                <w:sz w:val="23"/>
                <w:szCs w:val="23"/>
              </w:rPr>
            </w:pPr>
            <w:proofErr w:type="spellStart"/>
            <w:proofErr w:type="gram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memiliki</w:t>
            </w:r>
            <w:proofErr w:type="spellEnd"/>
            <w:proofErr w:type="gram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pandangan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yang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luas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,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terbuka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,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berfikir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positif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.</w:t>
            </w:r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vMerge w:val="restart"/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>Pengetahuan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>P01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0E2D6D" w:rsidRDefault="00EE6E36" w:rsidP="00D40510">
            <w:pPr>
              <w:jc w:val="both"/>
              <w:rPr>
                <w:rFonts w:ascii="BookmanOldStyle" w:hAnsi="BookmanOldStyle" w:cs="BookmanOldStyle"/>
                <w:sz w:val="23"/>
                <w:szCs w:val="23"/>
                <w:lang w:val="id-ID"/>
              </w:rPr>
            </w:pPr>
            <w:r>
              <w:rPr>
                <w:rFonts w:ascii="BookmanOldStyle" w:hAnsi="BookmanOldStyle" w:cs="BookmanOldStyle"/>
                <w:sz w:val="23"/>
                <w:szCs w:val="23"/>
                <w:lang w:val="id-ID"/>
              </w:rPr>
              <w:t>Menguasai konsep teoritis secara mendalam tentang perencanaan, prosedur, dan pelaporan audit</w:t>
            </w:r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vMerge/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>P02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A16AE8" w:rsidRDefault="00EE6E36" w:rsidP="00D40510">
            <w:pPr>
              <w:spacing w:after="0" w:line="240" w:lineRule="auto"/>
              <w:contextualSpacing/>
              <w:jc w:val="both"/>
              <w:rPr>
                <w:rFonts w:ascii="BookmanOldStyle" w:hAnsi="BookmanOldStyle" w:cs="BookmanOldStyle"/>
                <w:sz w:val="24"/>
                <w:szCs w:val="24"/>
                <w:lang w:val="id-ID"/>
              </w:rPr>
            </w:pPr>
            <w:r w:rsidRPr="00A16AE8">
              <w:rPr>
                <w:rFonts w:ascii="BookmanOldStyle" w:hAnsi="BookmanOldStyle" w:cs="BookmanOldStyle"/>
                <w:sz w:val="24"/>
                <w:szCs w:val="24"/>
                <w:lang w:val="id-ID"/>
              </w:rPr>
              <w:t>Menguasai konsep teoritis secara mendalam tentang :</w:t>
            </w:r>
          </w:p>
          <w:p w:rsidR="00EE6E36" w:rsidRPr="00A16AE8" w:rsidRDefault="00EE6E36" w:rsidP="00EE6E36">
            <w:pPr>
              <w:numPr>
                <w:ilvl w:val="0"/>
                <w:numId w:val="1"/>
              </w:numPr>
              <w:spacing w:after="0" w:line="240" w:lineRule="auto"/>
              <w:ind w:left="350" w:hanging="283"/>
              <w:contextualSpacing/>
              <w:jc w:val="both"/>
              <w:rPr>
                <w:rFonts w:ascii="BookmanOldStyle" w:hAnsi="BookmanOldStyle" w:cs="BookmanOldStyle"/>
                <w:sz w:val="24"/>
                <w:szCs w:val="24"/>
                <w:lang w:val="id-ID"/>
              </w:rPr>
            </w:pPr>
            <w:r w:rsidRPr="00A16AE8">
              <w:rPr>
                <w:rFonts w:ascii="BookmanOldStyle" w:hAnsi="BookmanOldStyle" w:cs="BookmanOldStyle"/>
                <w:sz w:val="24"/>
                <w:szCs w:val="24"/>
                <w:lang w:val="id-ID"/>
              </w:rPr>
              <w:t>Kerangka dasar penyajian dan penyusunan laporan keuangan</w:t>
            </w:r>
          </w:p>
          <w:p w:rsidR="00EE6E36" w:rsidRPr="00A16AE8" w:rsidRDefault="00EE6E36" w:rsidP="00EE6E36">
            <w:pPr>
              <w:numPr>
                <w:ilvl w:val="0"/>
                <w:numId w:val="1"/>
              </w:numPr>
              <w:spacing w:after="0" w:line="240" w:lineRule="auto"/>
              <w:ind w:left="350" w:hanging="283"/>
              <w:contextualSpacing/>
              <w:jc w:val="both"/>
              <w:rPr>
                <w:rFonts w:ascii="BookmanOldStyle" w:hAnsi="BookmanOldStyle" w:cs="BookmanOldStyle"/>
                <w:sz w:val="24"/>
                <w:szCs w:val="24"/>
                <w:lang w:val="id-ID"/>
              </w:rPr>
            </w:pPr>
            <w:r w:rsidRPr="00A16AE8">
              <w:rPr>
                <w:rFonts w:ascii="BookmanOldStyle" w:hAnsi="BookmanOldStyle" w:cs="BookmanOldStyle"/>
                <w:sz w:val="24"/>
                <w:szCs w:val="24"/>
                <w:lang w:val="id-ID"/>
              </w:rPr>
              <w:t>Kebijakan dan prinsip-prinsip akuntansi</w:t>
            </w:r>
          </w:p>
          <w:p w:rsidR="00EE6E36" w:rsidRPr="00A16AE8" w:rsidRDefault="00EE6E36" w:rsidP="00EE6E36">
            <w:pPr>
              <w:numPr>
                <w:ilvl w:val="0"/>
                <w:numId w:val="1"/>
              </w:numPr>
              <w:spacing w:after="0" w:line="240" w:lineRule="auto"/>
              <w:ind w:left="350" w:hanging="283"/>
              <w:contextualSpacing/>
              <w:jc w:val="both"/>
              <w:rPr>
                <w:rFonts w:ascii="BookmanOldStyle" w:hAnsi="BookmanOldStyle" w:cs="BookmanOldStyle"/>
                <w:sz w:val="24"/>
                <w:szCs w:val="24"/>
                <w:lang w:val="id-ID"/>
              </w:rPr>
            </w:pPr>
            <w:r w:rsidRPr="00A16AE8">
              <w:rPr>
                <w:rFonts w:ascii="BookmanOldStyle" w:hAnsi="BookmanOldStyle" w:cs="BookmanOldStyle"/>
                <w:sz w:val="24"/>
                <w:szCs w:val="24"/>
                <w:lang w:val="id-ID"/>
              </w:rPr>
              <w:t>Siklus akuntansi</w:t>
            </w:r>
          </w:p>
          <w:p w:rsidR="00EE6E36" w:rsidRPr="00A16AE8" w:rsidRDefault="00EE6E36" w:rsidP="00EE6E36">
            <w:pPr>
              <w:numPr>
                <w:ilvl w:val="0"/>
                <w:numId w:val="1"/>
              </w:numPr>
              <w:spacing w:after="0" w:line="240" w:lineRule="auto"/>
              <w:ind w:left="350" w:hanging="283"/>
              <w:contextualSpacing/>
              <w:jc w:val="both"/>
              <w:rPr>
                <w:rFonts w:ascii="BookmanOldStyle" w:hAnsi="BookmanOldStyle" w:cs="BookmanOldStyle"/>
                <w:sz w:val="24"/>
                <w:szCs w:val="24"/>
                <w:lang w:val="id-ID"/>
              </w:rPr>
            </w:pPr>
            <w:r w:rsidRPr="00A16AE8">
              <w:rPr>
                <w:rFonts w:ascii="BookmanOldStyle" w:hAnsi="BookmanOldStyle" w:cs="BookmanOldStyle"/>
                <w:sz w:val="24"/>
                <w:szCs w:val="24"/>
                <w:lang w:val="id-ID"/>
              </w:rPr>
              <w:t>Pengakuan,pengukuran, penyajian dan pengungkapan elemen-elemen laporan keuangan</w:t>
            </w:r>
          </w:p>
          <w:p w:rsidR="00EE6E36" w:rsidRPr="000E2D6D" w:rsidRDefault="00EE6E36" w:rsidP="00EE6E36">
            <w:pPr>
              <w:numPr>
                <w:ilvl w:val="0"/>
                <w:numId w:val="1"/>
              </w:numPr>
              <w:spacing w:after="0" w:line="240" w:lineRule="auto"/>
              <w:ind w:left="350" w:hanging="283"/>
              <w:contextualSpacing/>
              <w:jc w:val="both"/>
              <w:rPr>
                <w:rFonts w:ascii="BookmanOldStyle" w:hAnsi="BookmanOldStyle" w:cs="BookmanOldStyle"/>
                <w:sz w:val="23"/>
                <w:szCs w:val="23"/>
                <w:lang w:val="id-ID"/>
              </w:rPr>
            </w:pPr>
            <w:r w:rsidRPr="00A16AE8">
              <w:rPr>
                <w:rFonts w:ascii="BookmanOldStyle" w:hAnsi="BookmanOldStyle" w:cs="BookmanOldStyle"/>
                <w:sz w:val="24"/>
                <w:szCs w:val="24"/>
                <w:lang w:val="id-ID"/>
              </w:rPr>
              <w:t>Analisis laporan keuangan</w:t>
            </w:r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0E2D6D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P03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Default="00EE6E36" w:rsidP="00D40510">
            <w:pPr>
              <w:jc w:val="both"/>
              <w:rPr>
                <w:rFonts w:ascii="BookmanOldStyle" w:hAnsi="BookmanOldStyle" w:cs="BookmanOldStyle"/>
                <w:sz w:val="23"/>
                <w:szCs w:val="23"/>
                <w:lang w:val="id-ID"/>
              </w:rPr>
            </w:pPr>
            <w:r>
              <w:rPr>
                <w:rFonts w:ascii="BookmanOldStyle" w:hAnsi="BookmanOldStyle" w:cs="BookmanOldStyle"/>
                <w:sz w:val="23"/>
                <w:szCs w:val="23"/>
                <w:lang w:val="id-ID"/>
              </w:rPr>
              <w:t>Memahami etika bisnis dan kode etik profesi akuntansi</w:t>
            </w:r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0E2D6D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P04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A16AE8" w:rsidRDefault="00EE6E36" w:rsidP="00D40510">
            <w:pPr>
              <w:spacing w:after="0" w:line="240" w:lineRule="auto"/>
              <w:contextualSpacing/>
              <w:jc w:val="both"/>
              <w:rPr>
                <w:rFonts w:ascii="BookmanOldStyle" w:hAnsi="BookmanOldStyle" w:cs="BookmanOldStyle"/>
                <w:sz w:val="24"/>
                <w:szCs w:val="24"/>
                <w:lang w:val="id-ID"/>
              </w:rPr>
            </w:pPr>
            <w:r w:rsidRPr="00A16AE8">
              <w:rPr>
                <w:rFonts w:ascii="BookmanOldStyle" w:hAnsi="BookmanOldStyle" w:cs="BookmanOldStyle"/>
                <w:sz w:val="24"/>
                <w:szCs w:val="24"/>
                <w:lang w:val="id-ID"/>
              </w:rPr>
              <w:t>Menguasai konsep, prinsip dan teknik manajemen keuangan yang meliputi :</w:t>
            </w:r>
          </w:p>
          <w:p w:rsidR="00EE6E36" w:rsidRPr="00A16AE8" w:rsidRDefault="00EE6E36" w:rsidP="00EE6E36">
            <w:pPr>
              <w:numPr>
                <w:ilvl w:val="0"/>
                <w:numId w:val="2"/>
              </w:numPr>
              <w:spacing w:after="0" w:line="240" w:lineRule="auto"/>
              <w:ind w:left="350" w:hanging="283"/>
              <w:contextualSpacing/>
              <w:jc w:val="both"/>
              <w:rPr>
                <w:rFonts w:ascii="BookmanOldStyle" w:hAnsi="BookmanOldStyle" w:cs="BookmanOldStyle"/>
                <w:sz w:val="24"/>
                <w:szCs w:val="24"/>
                <w:lang w:val="id-ID"/>
              </w:rPr>
            </w:pPr>
            <w:r w:rsidRPr="00A16AE8">
              <w:rPr>
                <w:rFonts w:ascii="BookmanOldStyle" w:hAnsi="BookmanOldStyle" w:cs="BookmanOldStyle"/>
                <w:sz w:val="24"/>
                <w:szCs w:val="24"/>
                <w:lang w:val="id-ID"/>
              </w:rPr>
              <w:t>Keputusan keuangan</w:t>
            </w:r>
          </w:p>
          <w:p w:rsidR="00EE6E36" w:rsidRPr="00A16AE8" w:rsidRDefault="00EE6E36" w:rsidP="00EE6E36">
            <w:pPr>
              <w:numPr>
                <w:ilvl w:val="0"/>
                <w:numId w:val="2"/>
              </w:numPr>
              <w:spacing w:after="0" w:line="240" w:lineRule="auto"/>
              <w:ind w:left="350" w:hanging="283"/>
              <w:contextualSpacing/>
              <w:jc w:val="both"/>
              <w:rPr>
                <w:rFonts w:ascii="BookmanOldStyle" w:hAnsi="BookmanOldStyle" w:cs="BookmanOldStyle"/>
                <w:sz w:val="24"/>
                <w:szCs w:val="24"/>
                <w:lang w:val="id-ID"/>
              </w:rPr>
            </w:pPr>
            <w:r w:rsidRPr="00A16AE8">
              <w:rPr>
                <w:rFonts w:ascii="BookmanOldStyle" w:hAnsi="BookmanOldStyle" w:cs="BookmanOldStyle"/>
                <w:sz w:val="24"/>
                <w:szCs w:val="24"/>
                <w:lang w:val="id-ID"/>
              </w:rPr>
              <w:lastRenderedPageBreak/>
              <w:t>Nilai waktu uang</w:t>
            </w:r>
          </w:p>
          <w:p w:rsidR="00EE6E36" w:rsidRPr="00A16AE8" w:rsidRDefault="00EE6E36" w:rsidP="00EE6E36">
            <w:pPr>
              <w:numPr>
                <w:ilvl w:val="0"/>
                <w:numId w:val="2"/>
              </w:numPr>
              <w:spacing w:after="0" w:line="240" w:lineRule="auto"/>
              <w:ind w:left="350" w:hanging="283"/>
              <w:contextualSpacing/>
              <w:jc w:val="both"/>
              <w:rPr>
                <w:rFonts w:ascii="BookmanOldStyle" w:hAnsi="BookmanOldStyle" w:cs="BookmanOldStyle"/>
                <w:sz w:val="24"/>
                <w:szCs w:val="24"/>
                <w:lang w:val="id-ID"/>
              </w:rPr>
            </w:pPr>
            <w:r w:rsidRPr="00A16AE8">
              <w:rPr>
                <w:rFonts w:ascii="BookmanOldStyle" w:hAnsi="BookmanOldStyle" w:cs="BookmanOldStyle"/>
                <w:sz w:val="24"/>
                <w:szCs w:val="24"/>
                <w:lang w:val="id-ID"/>
              </w:rPr>
              <w:t>Penganggaran modal</w:t>
            </w:r>
          </w:p>
          <w:p w:rsidR="00EE6E36" w:rsidRPr="00A16AE8" w:rsidRDefault="00EE6E36" w:rsidP="00EE6E36">
            <w:pPr>
              <w:numPr>
                <w:ilvl w:val="0"/>
                <w:numId w:val="2"/>
              </w:numPr>
              <w:spacing w:after="0" w:line="240" w:lineRule="auto"/>
              <w:ind w:left="350" w:hanging="283"/>
              <w:contextualSpacing/>
              <w:jc w:val="both"/>
              <w:rPr>
                <w:rFonts w:ascii="BookmanOldStyle" w:hAnsi="BookmanOldStyle" w:cs="BookmanOldStyle"/>
                <w:sz w:val="24"/>
                <w:szCs w:val="24"/>
                <w:lang w:val="id-ID"/>
              </w:rPr>
            </w:pPr>
            <w:r w:rsidRPr="00A16AE8">
              <w:rPr>
                <w:rFonts w:ascii="BookmanOldStyle" w:hAnsi="BookmanOldStyle" w:cs="BookmanOldStyle"/>
                <w:sz w:val="24"/>
                <w:szCs w:val="24"/>
                <w:lang w:val="id-ID"/>
              </w:rPr>
              <w:t>Struktur modal, biaya modal dan pembiayaan</w:t>
            </w:r>
          </w:p>
          <w:p w:rsidR="00EE6E36" w:rsidRPr="00A16AE8" w:rsidRDefault="00EE6E36" w:rsidP="00EE6E36">
            <w:pPr>
              <w:numPr>
                <w:ilvl w:val="0"/>
                <w:numId w:val="2"/>
              </w:numPr>
              <w:spacing w:after="0" w:line="240" w:lineRule="auto"/>
              <w:ind w:left="350" w:hanging="283"/>
              <w:contextualSpacing/>
              <w:jc w:val="both"/>
              <w:rPr>
                <w:rFonts w:ascii="BookmanOldStyle" w:hAnsi="BookmanOldStyle" w:cs="BookmanOldStyle"/>
                <w:sz w:val="24"/>
                <w:szCs w:val="24"/>
                <w:lang w:val="id-ID"/>
              </w:rPr>
            </w:pPr>
            <w:r w:rsidRPr="00A16AE8">
              <w:rPr>
                <w:rFonts w:ascii="BookmanOldStyle" w:hAnsi="BookmanOldStyle" w:cs="BookmanOldStyle"/>
                <w:sz w:val="24"/>
                <w:szCs w:val="24"/>
                <w:lang w:val="id-ID"/>
              </w:rPr>
              <w:t>Kebutuhan modal kerja</w:t>
            </w:r>
          </w:p>
          <w:p w:rsidR="00EE6E36" w:rsidRDefault="00EE6E36" w:rsidP="00EE6E36">
            <w:pPr>
              <w:numPr>
                <w:ilvl w:val="0"/>
                <w:numId w:val="2"/>
              </w:numPr>
              <w:spacing w:after="0" w:line="240" w:lineRule="auto"/>
              <w:ind w:left="350" w:hanging="283"/>
              <w:contextualSpacing/>
              <w:jc w:val="both"/>
              <w:rPr>
                <w:rFonts w:ascii="BookmanOldStyle" w:hAnsi="BookmanOldStyle" w:cs="BookmanOldStyle"/>
                <w:sz w:val="23"/>
                <w:szCs w:val="23"/>
                <w:lang w:val="id-ID"/>
              </w:rPr>
            </w:pPr>
            <w:r w:rsidRPr="00A16AE8">
              <w:rPr>
                <w:rFonts w:ascii="BookmanOldStyle" w:hAnsi="BookmanOldStyle" w:cs="BookmanOldStyle"/>
                <w:sz w:val="24"/>
                <w:szCs w:val="24"/>
                <w:lang w:val="id-ID"/>
              </w:rPr>
              <w:t>Analisis arus kas</w:t>
            </w:r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0E2D6D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P05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Default="00EE6E36" w:rsidP="00D40510">
            <w:pPr>
              <w:jc w:val="both"/>
              <w:rPr>
                <w:rFonts w:ascii="BookmanOldStyle" w:hAnsi="BookmanOldStyle" w:cs="BookmanOldStyle"/>
                <w:sz w:val="23"/>
                <w:szCs w:val="23"/>
                <w:lang w:val="id-ID"/>
              </w:rPr>
            </w:pPr>
            <w:r>
              <w:rPr>
                <w:rFonts w:ascii="BookmanOldStyle" w:hAnsi="BookmanOldStyle" w:cs="BookmanOldStyle"/>
                <w:sz w:val="23"/>
                <w:szCs w:val="23"/>
                <w:lang w:val="id-ID"/>
              </w:rPr>
              <w:t xml:space="preserve">Menguasai konsep teoritis secara mendalam tentang kebutuhan informasi untuk pengambilan keputusan </w:t>
            </w:r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0E2D6D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P06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Default="00EE6E36" w:rsidP="00D40510">
            <w:pPr>
              <w:jc w:val="both"/>
              <w:rPr>
                <w:rFonts w:ascii="BookmanOldStyle" w:hAnsi="BookmanOldStyle" w:cs="BookmanOldStyle"/>
                <w:sz w:val="23"/>
                <w:szCs w:val="23"/>
                <w:lang w:val="id-ID"/>
              </w:rPr>
            </w:pPr>
            <w:r>
              <w:rPr>
                <w:rFonts w:ascii="BookmanOldStyle" w:hAnsi="BookmanOldStyle" w:cs="BookmanOldStyle"/>
                <w:sz w:val="23"/>
                <w:szCs w:val="23"/>
                <w:lang w:val="id-ID"/>
              </w:rPr>
              <w:t>Menguasai teknik, prinsip dan pengetahuan prosedural tentang penggunaan teknologi informasi.</w:t>
            </w:r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CE6E9C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P07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Default="00EE6E36" w:rsidP="00D40510">
            <w:pPr>
              <w:jc w:val="both"/>
              <w:rPr>
                <w:rFonts w:ascii="BookmanOldStyle" w:hAnsi="BookmanOldStyle" w:cs="BookmanOldStyle"/>
                <w:sz w:val="23"/>
                <w:szCs w:val="23"/>
                <w:lang w:val="id-ID"/>
              </w:rPr>
            </w:pPr>
            <w:r>
              <w:rPr>
                <w:rFonts w:ascii="BookmanOldStyle" w:hAnsi="BookmanOldStyle" w:cs="BookmanOldStyle"/>
                <w:sz w:val="23"/>
                <w:szCs w:val="23"/>
                <w:lang w:val="id-ID"/>
              </w:rPr>
              <w:t>Menguasai konsep dan peraturan perpajakan dan hukum bisnis</w:t>
            </w:r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CE6E9C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P08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Default="00EE6E36" w:rsidP="00D40510">
            <w:pPr>
              <w:jc w:val="both"/>
              <w:rPr>
                <w:rFonts w:ascii="BookmanOldStyle" w:hAnsi="BookmanOldStyle" w:cs="BookmanOldStyle"/>
                <w:sz w:val="23"/>
                <w:szCs w:val="23"/>
                <w:lang w:val="id-ID"/>
              </w:rPr>
            </w:pPr>
            <w:r>
              <w:rPr>
                <w:rFonts w:ascii="BookmanOldStyle" w:hAnsi="BookmanOldStyle" w:cs="BookmanOldStyle"/>
                <w:sz w:val="23"/>
                <w:szCs w:val="23"/>
                <w:lang w:val="id-ID"/>
              </w:rPr>
              <w:t>Menguasai konsep dan prinsip ilmu ekonomi</w:t>
            </w:r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CE6E9C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P09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A16AE8" w:rsidRDefault="00EE6E36" w:rsidP="00D40510">
            <w:pPr>
              <w:spacing w:after="0" w:line="240" w:lineRule="auto"/>
              <w:contextualSpacing/>
              <w:jc w:val="both"/>
              <w:rPr>
                <w:rFonts w:ascii="BookmanOldStyle" w:hAnsi="BookmanOldStyle" w:cs="BookmanOldStyle"/>
                <w:sz w:val="24"/>
                <w:szCs w:val="24"/>
                <w:lang w:val="id-ID"/>
              </w:rPr>
            </w:pPr>
            <w:r w:rsidRPr="00A16AE8">
              <w:rPr>
                <w:rFonts w:ascii="BookmanOldStyle" w:hAnsi="BookmanOldStyle" w:cs="BookmanOldStyle"/>
                <w:sz w:val="24"/>
                <w:szCs w:val="24"/>
                <w:lang w:val="id-ID"/>
              </w:rPr>
              <w:t>Menguasai konsep dan prinsip tentang :</w:t>
            </w:r>
          </w:p>
          <w:p w:rsidR="00EE6E36" w:rsidRPr="00A16AE8" w:rsidRDefault="00EE6E36" w:rsidP="00EE6E36">
            <w:pPr>
              <w:numPr>
                <w:ilvl w:val="0"/>
                <w:numId w:val="3"/>
              </w:numPr>
              <w:spacing w:after="0" w:line="240" w:lineRule="auto"/>
              <w:ind w:left="350" w:hanging="283"/>
              <w:contextualSpacing/>
              <w:jc w:val="both"/>
              <w:rPr>
                <w:rFonts w:ascii="BookmanOldStyle" w:hAnsi="BookmanOldStyle" w:cs="BookmanOldStyle"/>
                <w:sz w:val="24"/>
                <w:szCs w:val="24"/>
                <w:lang w:val="id-ID"/>
              </w:rPr>
            </w:pPr>
            <w:r w:rsidRPr="00A16AE8">
              <w:rPr>
                <w:rFonts w:ascii="BookmanOldStyle" w:hAnsi="BookmanOldStyle" w:cs="BookmanOldStyle"/>
                <w:sz w:val="24"/>
                <w:szCs w:val="24"/>
                <w:lang w:val="id-ID"/>
              </w:rPr>
              <w:t>Organisasi</w:t>
            </w:r>
          </w:p>
          <w:p w:rsidR="00EE6E36" w:rsidRPr="00A16AE8" w:rsidRDefault="00EE6E36" w:rsidP="00EE6E36">
            <w:pPr>
              <w:numPr>
                <w:ilvl w:val="0"/>
                <w:numId w:val="3"/>
              </w:numPr>
              <w:spacing w:after="0" w:line="240" w:lineRule="auto"/>
              <w:ind w:left="350" w:hanging="283"/>
              <w:contextualSpacing/>
              <w:jc w:val="both"/>
              <w:rPr>
                <w:rFonts w:ascii="BookmanOldStyle" w:hAnsi="BookmanOldStyle" w:cs="BookmanOldStyle"/>
                <w:sz w:val="24"/>
                <w:szCs w:val="24"/>
                <w:lang w:val="id-ID"/>
              </w:rPr>
            </w:pPr>
            <w:r w:rsidRPr="00A16AE8">
              <w:rPr>
                <w:rFonts w:ascii="BookmanOldStyle" w:hAnsi="BookmanOldStyle" w:cs="BookmanOldStyle"/>
                <w:sz w:val="24"/>
                <w:szCs w:val="24"/>
                <w:lang w:val="id-ID"/>
              </w:rPr>
              <w:t>Tata kelola</w:t>
            </w:r>
          </w:p>
          <w:p w:rsidR="00EE6E36" w:rsidRPr="00A16AE8" w:rsidRDefault="00EE6E36" w:rsidP="00EE6E36">
            <w:pPr>
              <w:numPr>
                <w:ilvl w:val="0"/>
                <w:numId w:val="3"/>
              </w:numPr>
              <w:spacing w:after="0" w:line="240" w:lineRule="auto"/>
              <w:ind w:left="350" w:hanging="283"/>
              <w:contextualSpacing/>
              <w:jc w:val="both"/>
              <w:rPr>
                <w:rFonts w:ascii="BookmanOldStyle" w:hAnsi="BookmanOldStyle" w:cs="BookmanOldStyle"/>
                <w:sz w:val="24"/>
                <w:szCs w:val="24"/>
                <w:lang w:val="id-ID"/>
              </w:rPr>
            </w:pPr>
            <w:r w:rsidRPr="00A16AE8">
              <w:rPr>
                <w:rFonts w:ascii="BookmanOldStyle" w:hAnsi="BookmanOldStyle" w:cs="BookmanOldStyle"/>
                <w:sz w:val="24"/>
                <w:szCs w:val="24"/>
                <w:lang w:val="id-ID"/>
              </w:rPr>
              <w:t>Manajemen resiko</w:t>
            </w:r>
          </w:p>
          <w:p w:rsidR="00EE6E36" w:rsidRPr="00A16AE8" w:rsidRDefault="00EE6E36" w:rsidP="00EE6E36">
            <w:pPr>
              <w:numPr>
                <w:ilvl w:val="0"/>
                <w:numId w:val="3"/>
              </w:numPr>
              <w:spacing w:after="0" w:line="240" w:lineRule="auto"/>
              <w:ind w:left="350" w:hanging="283"/>
              <w:contextualSpacing/>
              <w:jc w:val="both"/>
              <w:rPr>
                <w:rFonts w:ascii="BookmanOldStyle" w:hAnsi="BookmanOldStyle" w:cs="BookmanOldStyle"/>
                <w:sz w:val="24"/>
                <w:szCs w:val="24"/>
                <w:lang w:val="id-ID"/>
              </w:rPr>
            </w:pPr>
            <w:r w:rsidRPr="00A16AE8">
              <w:rPr>
                <w:rFonts w:ascii="BookmanOldStyle" w:hAnsi="BookmanOldStyle" w:cs="BookmanOldStyle"/>
                <w:sz w:val="24"/>
                <w:szCs w:val="24"/>
                <w:lang w:val="id-ID"/>
              </w:rPr>
              <w:t>Manajemen strategis</w:t>
            </w:r>
          </w:p>
          <w:p w:rsidR="00EE6E36" w:rsidRPr="00A16AE8" w:rsidRDefault="00EE6E36" w:rsidP="00EE6E36">
            <w:pPr>
              <w:numPr>
                <w:ilvl w:val="0"/>
                <w:numId w:val="3"/>
              </w:numPr>
              <w:spacing w:after="0" w:line="240" w:lineRule="auto"/>
              <w:ind w:left="350" w:hanging="283"/>
              <w:contextualSpacing/>
              <w:jc w:val="both"/>
              <w:rPr>
                <w:rFonts w:ascii="BookmanOldStyle" w:hAnsi="BookmanOldStyle" w:cs="BookmanOldStyle"/>
                <w:sz w:val="24"/>
                <w:szCs w:val="24"/>
                <w:lang w:val="id-ID"/>
              </w:rPr>
            </w:pPr>
            <w:r w:rsidRPr="00A16AE8">
              <w:rPr>
                <w:rFonts w:ascii="BookmanOldStyle" w:hAnsi="BookmanOldStyle" w:cs="BookmanOldStyle"/>
                <w:sz w:val="24"/>
                <w:szCs w:val="24"/>
                <w:lang w:val="id-ID"/>
              </w:rPr>
              <w:t>Pengendalian internal</w:t>
            </w:r>
          </w:p>
          <w:p w:rsidR="00EE6E36" w:rsidRDefault="00EE6E36" w:rsidP="00EE6E36">
            <w:pPr>
              <w:numPr>
                <w:ilvl w:val="0"/>
                <w:numId w:val="3"/>
              </w:numPr>
              <w:spacing w:after="0" w:line="240" w:lineRule="auto"/>
              <w:ind w:left="350" w:hanging="283"/>
              <w:contextualSpacing/>
              <w:jc w:val="both"/>
              <w:rPr>
                <w:rFonts w:ascii="BookmanOldStyle" w:hAnsi="BookmanOldStyle" w:cs="BookmanOldStyle"/>
                <w:sz w:val="23"/>
                <w:szCs w:val="23"/>
                <w:lang w:val="id-ID"/>
              </w:rPr>
            </w:pPr>
            <w:r w:rsidRPr="00A16AE8">
              <w:rPr>
                <w:rFonts w:ascii="BookmanOldStyle" w:hAnsi="BookmanOldStyle" w:cs="BookmanOldStyle"/>
                <w:sz w:val="24"/>
                <w:szCs w:val="24"/>
                <w:lang w:val="id-ID"/>
              </w:rPr>
              <w:t>Lingkungan bisnis</w:t>
            </w:r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CE6E9C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P10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4F592B" w:rsidRDefault="00EE6E36" w:rsidP="00D40510">
            <w:pPr>
              <w:jc w:val="both"/>
              <w:rPr>
                <w:rFonts w:ascii="BookmanOldStyle" w:hAnsi="BookmanOldStyle" w:cs="BookmanOldStyle"/>
                <w:sz w:val="23"/>
                <w:szCs w:val="23"/>
              </w:rPr>
            </w:pPr>
            <w:proofErr w:type="spellStart"/>
            <w:r>
              <w:rPr>
                <w:rFonts w:ascii="BookmanOldStyle" w:hAnsi="BookmanOldStyle" w:cs="BookmanOldStyle"/>
                <w:sz w:val="23"/>
                <w:szCs w:val="23"/>
              </w:rPr>
              <w:t>Menguasai</w:t>
            </w:r>
            <w:proofErr w:type="spellEnd"/>
            <w:r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BookmanOldStyle" w:hAnsi="BookmanOldStyle" w:cs="BookmanOldStyle"/>
                <w:sz w:val="23"/>
                <w:szCs w:val="23"/>
              </w:rPr>
              <w:t>penggunaan</w:t>
            </w:r>
            <w:proofErr w:type="spellEnd"/>
            <w:r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BookmanOldStyle" w:hAnsi="BookmanOldStyle" w:cs="BookmanOldStyle"/>
                <w:sz w:val="23"/>
                <w:szCs w:val="23"/>
              </w:rPr>
              <w:t>susunan</w:t>
            </w:r>
            <w:proofErr w:type="spellEnd"/>
            <w:r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BookmanOldStyle" w:hAnsi="BookmanOldStyle" w:cs="BookmanOldStyle"/>
                <w:sz w:val="23"/>
                <w:szCs w:val="23"/>
              </w:rPr>
              <w:t>bahasa</w:t>
            </w:r>
            <w:proofErr w:type="spellEnd"/>
            <w:r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BookmanOldStyle" w:hAnsi="BookmanOldStyle" w:cs="BookmanOldStyle"/>
                <w:sz w:val="23"/>
                <w:szCs w:val="23"/>
              </w:rPr>
              <w:t>mampu</w:t>
            </w:r>
            <w:proofErr w:type="spellEnd"/>
            <w:r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BookmanOldStyle" w:hAnsi="BookmanOldStyle" w:cs="BookmanOldStyle"/>
                <w:sz w:val="23"/>
                <w:szCs w:val="23"/>
              </w:rPr>
              <w:t>berkomunikasi</w:t>
            </w:r>
            <w:proofErr w:type="spellEnd"/>
            <w:r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BookmanOldStyle" w:hAnsi="BookmanOldStyle" w:cs="BookmanOldStyle"/>
                <w:sz w:val="23"/>
                <w:szCs w:val="23"/>
              </w:rPr>
              <w:t>serta</w:t>
            </w:r>
            <w:proofErr w:type="spellEnd"/>
            <w:r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BookmanOldStyle" w:hAnsi="BookmanOldStyle" w:cs="BookmanOldStyle"/>
                <w:sz w:val="23"/>
                <w:szCs w:val="23"/>
              </w:rPr>
              <w:t>dapat</w:t>
            </w:r>
            <w:proofErr w:type="spellEnd"/>
            <w:r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BookmanOldStyle" w:hAnsi="BookmanOldStyle" w:cs="BookmanOldStyle"/>
                <w:sz w:val="23"/>
                <w:szCs w:val="23"/>
              </w:rPr>
              <w:t>menerjemahkan</w:t>
            </w:r>
            <w:proofErr w:type="spellEnd"/>
            <w:r>
              <w:rPr>
                <w:rFonts w:ascii="BookmanOldStyle" w:hAnsi="BookmanOldStyle" w:cs="BookmanOldStyle"/>
                <w:sz w:val="23"/>
                <w:szCs w:val="23"/>
              </w:rPr>
              <w:t xml:space="preserve"> kata </w:t>
            </w:r>
            <w:proofErr w:type="spellStart"/>
            <w:r>
              <w:rPr>
                <w:rFonts w:ascii="BookmanOldStyle" w:hAnsi="BookmanOldStyle" w:cs="BookmanOldStyle"/>
                <w:sz w:val="23"/>
                <w:szCs w:val="23"/>
              </w:rPr>
              <w:t>kedalam</w:t>
            </w:r>
            <w:proofErr w:type="spellEnd"/>
            <w:r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BookmanOldStyle" w:hAnsi="BookmanOldStyle" w:cs="BookmanOldStyle"/>
                <w:sz w:val="23"/>
                <w:szCs w:val="23"/>
              </w:rPr>
              <w:t>karya</w:t>
            </w:r>
            <w:proofErr w:type="spellEnd"/>
            <w:r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BookmanOldStyle" w:hAnsi="BookmanOldStyle" w:cs="BookmanOldStyle"/>
                <w:sz w:val="23"/>
                <w:szCs w:val="23"/>
              </w:rPr>
              <w:t>tulis</w:t>
            </w:r>
            <w:proofErr w:type="spellEnd"/>
            <w:r>
              <w:rPr>
                <w:rFonts w:ascii="BookmanOldStyle" w:hAnsi="BookmanOldStyle" w:cs="BookmanOldStyle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BookmanOldStyle" w:hAnsi="BookmanOldStyle" w:cs="BookmanOldStyle"/>
                <w:sz w:val="23"/>
                <w:szCs w:val="23"/>
              </w:rPr>
              <w:t>maupun</w:t>
            </w:r>
            <w:proofErr w:type="spellEnd"/>
            <w:r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BookmanOldStyle" w:hAnsi="BookmanOldStyle" w:cs="BookmanOldStyle"/>
                <w:sz w:val="23"/>
                <w:szCs w:val="23"/>
              </w:rPr>
              <w:t>jurnal</w:t>
            </w:r>
            <w:proofErr w:type="spellEnd"/>
            <w:r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BookmanOldStyle" w:hAnsi="BookmanOldStyle" w:cs="BookmanOldStyle"/>
                <w:sz w:val="23"/>
                <w:szCs w:val="23"/>
              </w:rPr>
              <w:t>maupun</w:t>
            </w:r>
            <w:proofErr w:type="spellEnd"/>
            <w:r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BookmanOldStyle" w:hAnsi="BookmanOldStyle" w:cs="BookmanOldStyle"/>
                <w:sz w:val="23"/>
                <w:szCs w:val="23"/>
              </w:rPr>
              <w:t>dalam</w:t>
            </w:r>
            <w:proofErr w:type="spellEnd"/>
            <w:r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BookmanOldStyle" w:hAnsi="BookmanOldStyle" w:cs="BookmanOldStyle"/>
                <w:sz w:val="23"/>
                <w:szCs w:val="23"/>
              </w:rPr>
              <w:t>kegiatan</w:t>
            </w:r>
            <w:proofErr w:type="spellEnd"/>
            <w:r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BookmanOldStyle" w:hAnsi="BookmanOldStyle" w:cs="BookmanOldStyle"/>
                <w:sz w:val="23"/>
                <w:szCs w:val="23"/>
              </w:rPr>
              <w:t>bisnis</w:t>
            </w:r>
            <w:proofErr w:type="spellEnd"/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shd w:val="clear" w:color="auto" w:fill="auto"/>
          </w:tcPr>
          <w:p w:rsidR="00EE6E36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646C7B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P11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ED71A8" w:rsidRDefault="00EE6E36" w:rsidP="00D40510">
            <w:pPr>
              <w:jc w:val="both"/>
              <w:rPr>
                <w:rFonts w:ascii="BookmanOldStyle" w:hAnsi="BookmanOldStyle" w:cs="BookmanOldStyle"/>
                <w:sz w:val="23"/>
                <w:szCs w:val="23"/>
              </w:rPr>
            </w:pPr>
            <w:proofErr w:type="spellStart"/>
            <w:r>
              <w:rPr>
                <w:rFonts w:ascii="BookmanOldStyle" w:hAnsi="BookmanOldStyle" w:cs="BookmanOldStyle"/>
                <w:sz w:val="23"/>
                <w:szCs w:val="23"/>
              </w:rPr>
              <w:t>Menguasai</w:t>
            </w:r>
            <w:proofErr w:type="spellEnd"/>
            <w:r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BookmanOldStyle" w:hAnsi="BookmanOldStyle" w:cs="BookmanOldStyle"/>
                <w:sz w:val="23"/>
                <w:szCs w:val="23"/>
              </w:rPr>
              <w:t>pengolahan</w:t>
            </w:r>
            <w:proofErr w:type="spellEnd"/>
            <w:r>
              <w:rPr>
                <w:rFonts w:ascii="BookmanOldStyle" w:hAnsi="BookmanOldStyle" w:cs="BookmanOldStyle"/>
                <w:sz w:val="23"/>
                <w:szCs w:val="23"/>
              </w:rPr>
              <w:t xml:space="preserve"> data </w:t>
            </w:r>
            <w:proofErr w:type="spellStart"/>
            <w:r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BookmanOldStyle" w:hAnsi="BookmanOldStyle" w:cs="BookmanOldStyle"/>
                <w:sz w:val="23"/>
                <w:szCs w:val="23"/>
              </w:rPr>
              <w:t>pengujian</w:t>
            </w:r>
            <w:proofErr w:type="spellEnd"/>
            <w:r>
              <w:rPr>
                <w:rFonts w:ascii="BookmanOldStyle" w:hAnsi="BookmanOldStyle" w:cs="BookmanOldStyle"/>
                <w:sz w:val="23"/>
                <w:szCs w:val="23"/>
              </w:rPr>
              <w:t xml:space="preserve"> data </w:t>
            </w:r>
            <w:proofErr w:type="spellStart"/>
            <w:r>
              <w:rPr>
                <w:rFonts w:ascii="BookmanOldStyle" w:hAnsi="BookmanOldStyle" w:cs="BookmanOldStyle"/>
                <w:sz w:val="23"/>
                <w:szCs w:val="23"/>
              </w:rPr>
              <w:t>dalam</w:t>
            </w:r>
            <w:proofErr w:type="spellEnd"/>
            <w:r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BookmanOldStyle" w:hAnsi="BookmanOldStyle" w:cs="BookmanOldStyle"/>
                <w:sz w:val="23"/>
                <w:szCs w:val="23"/>
              </w:rPr>
              <w:t>karya</w:t>
            </w:r>
            <w:proofErr w:type="spellEnd"/>
            <w:r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BookmanOldStyle" w:hAnsi="BookmanOldStyle" w:cs="BookmanOldStyle"/>
                <w:sz w:val="23"/>
                <w:szCs w:val="23"/>
              </w:rPr>
              <w:t>ilmiah</w:t>
            </w:r>
            <w:proofErr w:type="spellEnd"/>
            <w:r>
              <w:rPr>
                <w:rFonts w:ascii="BookmanOldStyle" w:hAnsi="BookmanOldStyle" w:cs="BookmanOldStyle"/>
                <w:sz w:val="23"/>
                <w:szCs w:val="23"/>
              </w:rPr>
              <w:t xml:space="preserve"> yang </w:t>
            </w:r>
            <w:proofErr w:type="spellStart"/>
            <w:r>
              <w:rPr>
                <w:rFonts w:ascii="BookmanOldStyle" w:hAnsi="BookmanOldStyle" w:cs="BookmanOldStyle"/>
                <w:sz w:val="23"/>
                <w:szCs w:val="23"/>
              </w:rPr>
              <w:t>akan</w:t>
            </w:r>
            <w:proofErr w:type="spellEnd"/>
            <w:r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BookmanOldStyle" w:hAnsi="BookmanOldStyle" w:cs="BookmanOldStyle"/>
                <w:sz w:val="23"/>
                <w:szCs w:val="23"/>
              </w:rPr>
              <w:t>dihasilkan</w:t>
            </w:r>
            <w:proofErr w:type="spellEnd"/>
            <w:r>
              <w:rPr>
                <w:rFonts w:ascii="BookmanOldStyle" w:hAnsi="BookmanOldStyle" w:cs="BookmanOldStyle"/>
                <w:sz w:val="23"/>
                <w:szCs w:val="23"/>
              </w:rPr>
              <w:t xml:space="preserve">  </w:t>
            </w:r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shd w:val="clear" w:color="auto" w:fill="auto"/>
          </w:tcPr>
          <w:p w:rsidR="00EE6E36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646C7B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P12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Default="00EE6E36" w:rsidP="00D40510">
            <w:pPr>
              <w:spacing w:after="0" w:line="240" w:lineRule="auto"/>
              <w:jc w:val="both"/>
              <w:rPr>
                <w:rFonts w:ascii="BookmanOldStyle" w:hAnsi="BookmanOldStyle" w:cs="BookmanOldStyle"/>
                <w:sz w:val="23"/>
                <w:szCs w:val="23"/>
              </w:rPr>
            </w:pPr>
            <w:proofErr w:type="spellStart"/>
            <w:r>
              <w:rPr>
                <w:rFonts w:ascii="BookmanOldStyle" w:hAnsi="BookmanOldStyle" w:cs="BookmanOldStyle"/>
                <w:sz w:val="23"/>
                <w:szCs w:val="23"/>
              </w:rPr>
              <w:t>Menguasai</w:t>
            </w:r>
            <w:proofErr w:type="spellEnd"/>
            <w:r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BookmanOldStyle" w:hAnsi="BookmanOldStyle" w:cs="BookmanOldStyle"/>
                <w:sz w:val="23"/>
                <w:szCs w:val="23"/>
              </w:rPr>
              <w:t>konsep</w:t>
            </w:r>
            <w:proofErr w:type="spellEnd"/>
            <w:r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BookmanOldStyle" w:hAnsi="BookmanOldStyle" w:cs="BookmanOldStyle"/>
                <w:sz w:val="23"/>
                <w:szCs w:val="23"/>
              </w:rPr>
              <w:t>teknik-teknik</w:t>
            </w:r>
            <w:proofErr w:type="spellEnd"/>
            <w:r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BookmanOldStyle" w:hAnsi="BookmanOldStyle" w:cs="BookmanOldStyle"/>
                <w:sz w:val="23"/>
                <w:szCs w:val="23"/>
              </w:rPr>
              <w:t>serta</w:t>
            </w:r>
            <w:proofErr w:type="spellEnd"/>
            <w:r>
              <w:rPr>
                <w:rFonts w:ascii="BookmanOldStyle" w:hAnsi="BookmanOldStyle" w:cs="BookmanOldStyle"/>
                <w:sz w:val="23"/>
                <w:szCs w:val="23"/>
              </w:rPr>
              <w:t xml:space="preserve"> factor </w:t>
            </w:r>
            <w:proofErr w:type="spellStart"/>
            <w:r>
              <w:rPr>
                <w:rFonts w:ascii="BookmanOldStyle" w:hAnsi="BookmanOldStyle" w:cs="BookmanOldStyle"/>
                <w:sz w:val="23"/>
                <w:szCs w:val="23"/>
              </w:rPr>
              <w:t>seperti</w:t>
            </w:r>
            <w:proofErr w:type="spellEnd"/>
            <w:r>
              <w:rPr>
                <w:rFonts w:ascii="BookmanOldStyle" w:hAnsi="BookmanOldStyle" w:cs="BookmanOldStyle"/>
                <w:sz w:val="23"/>
                <w:szCs w:val="23"/>
              </w:rPr>
              <w:t xml:space="preserve">   :</w:t>
            </w:r>
          </w:p>
          <w:p w:rsidR="00EE6E36" w:rsidRPr="00F70F37" w:rsidRDefault="00EE6E36" w:rsidP="00EE6E3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BookmanOldStyle" w:hAnsi="BookmanOldStyle" w:cs="BookmanOldStyle"/>
                <w:sz w:val="23"/>
                <w:szCs w:val="23"/>
              </w:rPr>
            </w:pPr>
            <w:proofErr w:type="spellStart"/>
            <w:r>
              <w:rPr>
                <w:rFonts w:ascii="BookmanOldStyle" w:hAnsi="BookmanOldStyle" w:cs="BookmanOldStyle"/>
                <w:sz w:val="23"/>
                <w:szCs w:val="23"/>
              </w:rPr>
              <w:t>Aspek</w:t>
            </w:r>
            <w:proofErr w:type="spellEnd"/>
            <w:r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BookmanOldStyle" w:hAnsi="BookmanOldStyle" w:cs="BookmanOldStyle"/>
                <w:sz w:val="23"/>
                <w:szCs w:val="23"/>
              </w:rPr>
              <w:t>aspek</w:t>
            </w:r>
            <w:proofErr w:type="spellEnd"/>
            <w:r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BookmanOldStyle" w:hAnsi="BookmanOldStyle" w:cs="BookmanOldStyle"/>
                <w:sz w:val="23"/>
                <w:szCs w:val="23"/>
              </w:rPr>
              <w:t>teknis</w:t>
            </w:r>
            <w:proofErr w:type="spellEnd"/>
          </w:p>
          <w:p w:rsidR="00EE6E36" w:rsidRDefault="00EE6E36" w:rsidP="00EE6E3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BookmanOldStyle" w:hAnsi="BookmanOldStyle" w:cs="BookmanOldStyle"/>
                <w:sz w:val="23"/>
                <w:szCs w:val="23"/>
              </w:rPr>
            </w:pPr>
            <w:proofErr w:type="spellStart"/>
            <w:r>
              <w:rPr>
                <w:rFonts w:ascii="BookmanOldStyle" w:hAnsi="BookmanOldStyle" w:cs="BookmanOldStyle"/>
                <w:sz w:val="23"/>
                <w:szCs w:val="23"/>
              </w:rPr>
              <w:t>Pemasaran</w:t>
            </w:r>
            <w:proofErr w:type="spellEnd"/>
          </w:p>
          <w:p w:rsidR="00EE6E36" w:rsidRDefault="00EE6E36" w:rsidP="00EE6E3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BookmanOldStyle" w:hAnsi="BookmanOldStyle" w:cs="BookmanOldStyle"/>
                <w:sz w:val="23"/>
                <w:szCs w:val="23"/>
              </w:rPr>
            </w:pPr>
            <w:proofErr w:type="spellStart"/>
            <w:r>
              <w:rPr>
                <w:rFonts w:ascii="BookmanOldStyle" w:hAnsi="BookmanOldStyle" w:cs="BookmanOldStyle"/>
                <w:sz w:val="23"/>
                <w:szCs w:val="23"/>
              </w:rPr>
              <w:t>Rasio</w:t>
            </w:r>
            <w:proofErr w:type="spellEnd"/>
            <w:r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BookmanOldStyle" w:hAnsi="BookmanOldStyle" w:cs="BookmanOldStyle"/>
                <w:sz w:val="23"/>
                <w:szCs w:val="23"/>
              </w:rPr>
              <w:t>leuanagan</w:t>
            </w:r>
            <w:proofErr w:type="spellEnd"/>
            <w:r>
              <w:rPr>
                <w:rFonts w:ascii="BookmanOldStyle" w:hAnsi="BookmanOldStyle" w:cs="BookmanOldStyle"/>
                <w:sz w:val="23"/>
                <w:szCs w:val="23"/>
              </w:rPr>
              <w:t>/</w:t>
            </w:r>
            <w:proofErr w:type="spellStart"/>
            <w:r>
              <w:rPr>
                <w:rFonts w:ascii="BookmanOldStyle" w:hAnsi="BookmanOldStyle" w:cs="BookmanOldStyle"/>
                <w:sz w:val="23"/>
                <w:szCs w:val="23"/>
              </w:rPr>
              <w:t>Finansial</w:t>
            </w:r>
            <w:proofErr w:type="spellEnd"/>
            <w:r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</w:p>
          <w:p w:rsidR="00EE6E36" w:rsidRPr="00A4264E" w:rsidRDefault="00EE6E36" w:rsidP="00EE6E3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BookmanOldStyle" w:hAnsi="BookmanOldStyle" w:cs="BookmanOldStyle"/>
                <w:sz w:val="23"/>
                <w:szCs w:val="23"/>
              </w:rPr>
            </w:pPr>
            <w:proofErr w:type="spellStart"/>
            <w:r>
              <w:rPr>
                <w:rFonts w:ascii="BookmanOldStyle" w:hAnsi="BookmanOldStyle" w:cs="BookmanOldStyle"/>
                <w:sz w:val="23"/>
                <w:szCs w:val="23"/>
              </w:rPr>
              <w:t>Menilai</w:t>
            </w:r>
            <w:proofErr w:type="spellEnd"/>
            <w:r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BookmanOldStyle" w:hAnsi="BookmanOldStyle" w:cs="BookmanOldStyle"/>
                <w:sz w:val="23"/>
                <w:szCs w:val="23"/>
              </w:rPr>
              <w:t>keberhasilan</w:t>
            </w:r>
            <w:proofErr w:type="spellEnd"/>
            <w:r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BookmanOldStyle" w:hAnsi="BookmanOldStyle" w:cs="BookmanOldStyle"/>
                <w:sz w:val="23"/>
                <w:szCs w:val="23"/>
              </w:rPr>
              <w:t>proyek</w:t>
            </w:r>
            <w:proofErr w:type="spellEnd"/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shd w:val="clear" w:color="auto" w:fill="auto"/>
          </w:tcPr>
          <w:p w:rsidR="00EE6E36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646C7B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P13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F70F37" w:rsidRDefault="00EE6E36" w:rsidP="00D405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Menguasai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strategi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operasi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global,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Manajemen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proyek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peramalan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mendisain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barang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jasa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pengelolaan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kualitas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strategi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proses.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strategi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lokasi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tata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ruang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strategi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daya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manusis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desain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pekerjaan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pengukuran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kinerja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shd w:val="clear" w:color="auto" w:fill="auto"/>
          </w:tcPr>
          <w:p w:rsidR="00EE6E36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Default="00EE6E36" w:rsidP="00D40510">
            <w:pPr>
              <w:jc w:val="both"/>
              <w:rPr>
                <w:rFonts w:ascii="BookmanOldStyle" w:hAnsi="BookmanOldStyle" w:cs="BookmanOldStyle"/>
                <w:sz w:val="23"/>
                <w:szCs w:val="23"/>
                <w:lang w:val="id-ID"/>
              </w:rPr>
            </w:pPr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vMerge w:val="restart"/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Keterampilan</w:t>
            </w:r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>Umum</w:t>
            </w:r>
            <w:proofErr w:type="spellEnd"/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>Sarjana</w:t>
            </w:r>
            <w:proofErr w:type="spellEnd"/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>KU01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jc w:val="both"/>
              <w:rPr>
                <w:rFonts w:ascii="BookmanOldStyle" w:hAnsi="BookmanOldStyle" w:cs="BookmanOldStyle"/>
                <w:sz w:val="23"/>
                <w:szCs w:val="23"/>
              </w:rPr>
            </w:pP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mampu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menerapkan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pemikiran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logis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,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kritis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,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sistematis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,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inovatif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dalam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konteks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pengembangan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atau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implementasi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ilmu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pengetahuan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teknologi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yang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memerhatikan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menerapkan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nilai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humaniora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yang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sesuai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dengan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bidang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keahliannya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;</w:t>
            </w:r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vMerge/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>KU02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jc w:val="both"/>
              <w:rPr>
                <w:rFonts w:ascii="BookmanOldStyle" w:hAnsi="BookmanOldStyle" w:cs="BookmanOldStyle"/>
                <w:sz w:val="23"/>
                <w:szCs w:val="23"/>
              </w:rPr>
            </w:pP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mampu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menunjukkan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kinerja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mandiri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,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bermutu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,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terukur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;</w:t>
            </w:r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vMerge/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>KU03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jc w:val="both"/>
              <w:rPr>
                <w:rFonts w:ascii="BookmanOldStyle" w:hAnsi="BookmanOldStyle" w:cs="BookmanOldStyle"/>
                <w:sz w:val="23"/>
                <w:szCs w:val="23"/>
              </w:rPr>
            </w:pPr>
            <w:proofErr w:type="spellStart"/>
            <w:proofErr w:type="gram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mampu</w:t>
            </w:r>
            <w:proofErr w:type="spellEnd"/>
            <w:proofErr w:type="gram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mengkaji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implikasi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pengembangan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atau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implementasi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ilmu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pengetahuan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teknologi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yang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memerhatikan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menerapkan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nilai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humaniora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sesuai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dengan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keahliannya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berdasarkan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kaidah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,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tata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cara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etika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ilmiah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dalam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rangka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menghasilkan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solusi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,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gagasan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,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desain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atau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kritik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seni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.</w:t>
            </w:r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vMerge/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>KU04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jc w:val="both"/>
              <w:rPr>
                <w:rFonts w:ascii="BookmanOldStyle" w:hAnsi="BookmanOldStyle" w:cs="BookmanOldStyle"/>
                <w:sz w:val="23"/>
                <w:szCs w:val="23"/>
              </w:rPr>
            </w:pPr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mampu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menyusun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deskripsi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saintifik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hasil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kajian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tersebut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di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atas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dalam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bentuk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skripsi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atau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laporan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tugas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akhir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,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mengunggahnya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dalam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laman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perguruan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tinggi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;</w:t>
            </w:r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vMerge/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>KU05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jc w:val="both"/>
              <w:rPr>
                <w:rFonts w:ascii="BookmanOldStyle" w:hAnsi="BookmanOldStyle" w:cs="BookmanOldStyle"/>
                <w:sz w:val="23"/>
                <w:szCs w:val="23"/>
              </w:rPr>
            </w:pP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mampu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mengambil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keputusan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secara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tepat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dalam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konteks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penyelesaian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masalah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di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bidang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keahliannya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,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berdasarkan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hasil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analisis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informasi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data;</w:t>
            </w:r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vMerge/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>KU06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jc w:val="both"/>
              <w:rPr>
                <w:rFonts w:ascii="BookmanOldStyle" w:hAnsi="BookmanOldStyle" w:cs="BookmanOldStyle"/>
                <w:sz w:val="23"/>
                <w:szCs w:val="23"/>
              </w:rPr>
            </w:pP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mampu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memelihara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mengembangkan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jaringan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kerja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dengan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pembimbing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,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kolega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,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sejawat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baik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di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dalam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maupun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di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luar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lembaganya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;</w:t>
            </w:r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vMerge/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>KU07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jc w:val="both"/>
              <w:rPr>
                <w:rFonts w:ascii="BookmanOldStyle" w:hAnsi="BookmanOldStyle" w:cs="BookmanOldStyle"/>
                <w:sz w:val="23"/>
                <w:szCs w:val="23"/>
              </w:rPr>
            </w:pP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mampu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bertanggung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jawab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atas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pencapaian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hasil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kerja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kelompok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melakukan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supervisi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serta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evaluasi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terhadap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penyelesaian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pekerjaan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yang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ditugaskan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kepada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pekerja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yang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berada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di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bawah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tanggung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jawabnya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;</w:t>
            </w:r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vMerge/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>KU08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jc w:val="both"/>
              <w:rPr>
                <w:rFonts w:ascii="BookmanOldStyle" w:hAnsi="BookmanOldStyle" w:cs="BookmanOldStyle"/>
                <w:sz w:val="23"/>
                <w:szCs w:val="23"/>
              </w:rPr>
            </w:pP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mampu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melakukan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proses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evaluasi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diri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terhadap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kelompok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kerja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yang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berada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di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bawah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tanggung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jawabnya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,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mampu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mengelola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pembelajaran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secara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mandiri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;</w:t>
            </w:r>
          </w:p>
          <w:p w:rsidR="00EE6E36" w:rsidRPr="008662B2" w:rsidRDefault="00EE6E36" w:rsidP="00D40510">
            <w:pPr>
              <w:jc w:val="both"/>
              <w:rPr>
                <w:rFonts w:ascii="BookmanOldStyle" w:hAnsi="BookmanOldStyle" w:cs="BookmanOldStyle"/>
                <w:sz w:val="23"/>
                <w:szCs w:val="23"/>
              </w:rPr>
            </w:pP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mampu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mendokumentasikan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,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menyimpan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,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mengamankan</w:t>
            </w:r>
            <w:proofErr w:type="spellEnd"/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vMerge/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>KU09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jc w:val="both"/>
              <w:rPr>
                <w:rFonts w:ascii="BookmanOldStyle" w:hAnsi="BookmanOldStyle" w:cs="BookmanOldStyle"/>
                <w:sz w:val="23"/>
                <w:szCs w:val="23"/>
              </w:rPr>
            </w:pP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mampu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mendokumentasikan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,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menyimpan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,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mengamankan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,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menemukan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kembali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data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untuk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menjamin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kesahihan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mencegah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plagiarisme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;</w:t>
            </w:r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vMerge/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>KU10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jc w:val="both"/>
              <w:rPr>
                <w:rFonts w:ascii="BookmanOldStyle" w:hAnsi="BookmanOldStyle" w:cs="BookmanOldStyle"/>
                <w:sz w:val="23"/>
                <w:szCs w:val="23"/>
              </w:rPr>
            </w:pP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mampu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beradaptasi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,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bekerja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sama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,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berkreasi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,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berkontribusi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,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berinovasi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dalam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menerapkan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ilmu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pengetahuan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pada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kehidupan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bermasyarakat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serta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mampu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berperan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sebagai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warga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dunia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yang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berwawasan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global;</w:t>
            </w:r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vMerge/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>KU11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jc w:val="both"/>
              <w:rPr>
                <w:rFonts w:ascii="BookmanOldStyle" w:hAnsi="BookmanOldStyle" w:cs="BookmanOldStyle"/>
                <w:sz w:val="23"/>
                <w:szCs w:val="23"/>
              </w:rPr>
            </w:pP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mampu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menegakkan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integritas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akademik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secara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umum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mencegah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terjadinya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praktik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plagiarisme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;</w:t>
            </w:r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vMerge/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>KU12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jc w:val="both"/>
              <w:rPr>
                <w:rFonts w:ascii="BookmanOldStyle" w:hAnsi="BookmanOldStyle" w:cs="BookmanOldStyle"/>
                <w:sz w:val="23"/>
                <w:szCs w:val="23"/>
              </w:rPr>
            </w:pP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mampu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menggunakan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teknologi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informasi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dalam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konteks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pengembangan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keilmuan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implementasi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bidang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keahlian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;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</w:p>
        </w:tc>
      </w:tr>
      <w:tr w:rsidR="00EE6E36" w:rsidRPr="008662B2" w:rsidTr="00D40510">
        <w:trPr>
          <w:trHeight w:val="944"/>
        </w:trPr>
        <w:tc>
          <w:tcPr>
            <w:tcW w:w="1643" w:type="dxa"/>
            <w:vMerge/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>KU13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jc w:val="both"/>
              <w:rPr>
                <w:rFonts w:ascii="BookmanOldStyle" w:hAnsi="BookmanOldStyle" w:cs="BookmanOldStyle"/>
                <w:sz w:val="23"/>
                <w:szCs w:val="23"/>
              </w:rPr>
            </w:pPr>
            <w:proofErr w:type="spellStart"/>
            <w:proofErr w:type="gram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mampu</w:t>
            </w:r>
            <w:proofErr w:type="spellEnd"/>
            <w:proofErr w:type="gram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menggunakan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minimal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satu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bahasa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internasional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untuk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komunikasi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lisan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tulis</w:t>
            </w:r>
            <w:proofErr w:type="spellEnd"/>
            <w:r w:rsidRPr="008662B2">
              <w:rPr>
                <w:rFonts w:ascii="BookmanOldStyle" w:hAnsi="BookmanOldStyle" w:cs="BookmanOldStyle"/>
                <w:sz w:val="23"/>
                <w:szCs w:val="23"/>
              </w:rPr>
              <w:t>.</w:t>
            </w:r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F70F37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0F37">
              <w:rPr>
                <w:rFonts w:ascii="Times New Roman" w:hAnsi="Times New Roman"/>
                <w:b/>
                <w:bCs/>
                <w:sz w:val="24"/>
                <w:szCs w:val="24"/>
              </w:rPr>
              <w:t>KU16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F70F37" w:rsidRDefault="00EE6E36" w:rsidP="00D405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statistika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menyelesaikan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permasalahan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bisnis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rasional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objektif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analisis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permasalahan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bisnis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program statistic yang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mengutamakan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F37">
              <w:rPr>
                <w:rFonts w:ascii="Times New Roman" w:hAnsi="Times New Roman"/>
                <w:sz w:val="24"/>
                <w:szCs w:val="24"/>
              </w:rPr>
              <w:t>objektivitas</w:t>
            </w:r>
            <w:proofErr w:type="spellEnd"/>
            <w:r w:rsidRPr="00F70F37">
              <w:rPr>
                <w:rFonts w:ascii="Times New Roman" w:hAnsi="Times New Roman"/>
                <w:sz w:val="24"/>
                <w:szCs w:val="24"/>
              </w:rPr>
              <w:t xml:space="preserve"> data</w:t>
            </w:r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Keterampilan</w:t>
            </w:r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>Khusus</w:t>
            </w:r>
            <w:proofErr w:type="spellEnd"/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2B2">
              <w:rPr>
                <w:rFonts w:ascii="Times New Roman" w:hAnsi="Times New Roman"/>
                <w:b/>
                <w:bCs/>
                <w:sz w:val="24"/>
                <w:szCs w:val="24"/>
              </w:rPr>
              <w:t>KK 01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jc w:val="both"/>
              <w:rPr>
                <w:rFonts w:ascii="BookmanOldStyle" w:hAnsi="BookmanOldStyle" w:cs="BookmanOldStyle"/>
                <w:sz w:val="23"/>
                <w:szCs w:val="23"/>
              </w:rPr>
            </w:pP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Mampu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secara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mandiri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menyusun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kertas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kerja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audit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melalui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pengumpulan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dan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pengikhtisaran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bukti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audit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atas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laporan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keuangan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entitas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komersial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sesuai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dengan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standar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audit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dan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ketentuan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perundang-undangan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yang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berlaku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dalam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audit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atas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laporan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keuangan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id-ID"/>
              </w:rPr>
              <w:t xml:space="preserve"> </w:t>
            </w:r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shd w:val="clear" w:color="auto" w:fill="auto"/>
          </w:tcPr>
          <w:p w:rsidR="00EE6E36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AA4FDC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KK 02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jc w:val="both"/>
              <w:rPr>
                <w:rFonts w:ascii="BookmanOldStyle" w:hAnsi="BookmanOldStyle" w:cs="BookmanOldStyle"/>
                <w:sz w:val="23"/>
                <w:szCs w:val="23"/>
              </w:rPr>
            </w:pPr>
            <w:r w:rsidRPr="00AA4FDC">
              <w:rPr>
                <w:rFonts w:ascii="BookmanOldStyle" w:hAnsi="BookmanOldStyle" w:cs="BookmanOldStyle"/>
                <w:sz w:val="23"/>
                <w:szCs w:val="23"/>
                <w:lang w:val="id-ID"/>
              </w:rPr>
              <w:t xml:space="preserve">Mampu dibawah supervisi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mengevaluasi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bukti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audit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atas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laporan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keuangan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entitas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komersial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sesuai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dengan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standar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audit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dan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ketentuan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perundang-undangan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yang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berlaku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dalam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audit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atas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laporan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keuangan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.</w:t>
            </w:r>
            <w:r w:rsidRPr="00AA4FDC">
              <w:rPr>
                <w:rFonts w:ascii="BookmanOldStyle" w:hAnsi="BookmanOldStyle" w:cs="BookmanOldStyle"/>
                <w:sz w:val="23"/>
                <w:szCs w:val="23"/>
                <w:lang w:val="id-ID"/>
              </w:rPr>
              <w:t xml:space="preserve"> </w:t>
            </w:r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shd w:val="clear" w:color="auto" w:fill="auto"/>
          </w:tcPr>
          <w:p w:rsidR="00EE6E36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AA4FDC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KK 03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jc w:val="both"/>
              <w:rPr>
                <w:rFonts w:ascii="BookmanOldStyle" w:hAnsi="BookmanOldStyle" w:cs="BookmanOldStyle"/>
                <w:sz w:val="23"/>
                <w:szCs w:val="23"/>
              </w:rPr>
            </w:pP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Mampu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r w:rsidRPr="00AA4FDC">
              <w:rPr>
                <w:rFonts w:ascii="BookmanOldStyle" w:hAnsi="BookmanOldStyle" w:cs="BookmanOldStyle"/>
                <w:sz w:val="23"/>
                <w:szCs w:val="23"/>
                <w:lang w:val="id-ID"/>
              </w:rPr>
              <w:t>secara mandiri</w:t>
            </w:r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menyusun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,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menganalisis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,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menginterpretasi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laporan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keuangan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entitas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tersendiri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dengan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mengaplikasikan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prinsip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akuntansi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atas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transaksi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sesuai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dengan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standar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akuntansi</w:t>
            </w:r>
            <w:proofErr w:type="spellEnd"/>
            <w:proofErr w:type="gramStart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 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keuangan</w:t>
            </w:r>
            <w:proofErr w:type="spellEnd"/>
            <w:proofErr w:type="gram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umum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standar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akuntansi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keuangan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ETAP yang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berlaku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.</w:t>
            </w:r>
            <w:r w:rsidRPr="00AA4FDC">
              <w:rPr>
                <w:rFonts w:ascii="BookmanOldStyle" w:hAnsi="BookmanOldStyle" w:cs="BookmanOldStyle"/>
                <w:sz w:val="23"/>
                <w:szCs w:val="23"/>
                <w:lang w:val="id-ID"/>
              </w:rPr>
              <w:t xml:space="preserve"> </w:t>
            </w:r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shd w:val="clear" w:color="auto" w:fill="auto"/>
          </w:tcPr>
          <w:p w:rsidR="00EE6E36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AA4FDC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KK 04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jc w:val="both"/>
              <w:rPr>
                <w:rFonts w:ascii="BookmanOldStyle" w:hAnsi="BookmanOldStyle" w:cs="BookmanOldStyle"/>
                <w:sz w:val="23"/>
                <w:szCs w:val="23"/>
              </w:rPr>
            </w:pP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Mampu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dibawah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supervisi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menyusun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,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menganalisis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,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menginterpretasi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laporan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keuangan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entitas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konsolidasian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dengan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mengaplikasikan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prinsip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akuntansi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atas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transaksi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sesuai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standar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akuntansi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 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keuangan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umum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standar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akuntansi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keuangan</w:t>
            </w:r>
            <w:proofErr w:type="spellEnd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 xml:space="preserve"> ETAP yang </w:t>
            </w:r>
            <w:proofErr w:type="spellStart"/>
            <w:r w:rsidRPr="00AA4FDC">
              <w:rPr>
                <w:rFonts w:ascii="BookmanOldStyle" w:hAnsi="BookmanOldStyle" w:cs="BookmanOldStyle"/>
                <w:sz w:val="23"/>
                <w:szCs w:val="23"/>
              </w:rPr>
              <w:t>berlaku</w:t>
            </w:r>
            <w:proofErr w:type="spellEnd"/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shd w:val="clear" w:color="auto" w:fill="auto"/>
          </w:tcPr>
          <w:p w:rsidR="00EE6E36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AA4FDC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KK 05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jc w:val="both"/>
              <w:rPr>
                <w:rFonts w:ascii="BookmanOldStyle" w:hAnsi="BookmanOldStyle" w:cs="BookmanOldStyle"/>
                <w:sz w:val="23"/>
                <w:szCs w:val="23"/>
              </w:rPr>
            </w:pP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Mampu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secara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mandiri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menyusun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laporan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hasil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analisis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atas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informasi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keuangan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non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keuangan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serta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pengungkapan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terkait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yang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relevan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andal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untuk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pengambilan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keputusan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manajerial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dengan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menerapkan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teknik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metode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analisis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akuntansi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keuangan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.</w:t>
            </w:r>
            <w:r w:rsidRPr="003650EE">
              <w:rPr>
                <w:rFonts w:ascii="BookmanOldStyle" w:hAnsi="BookmanOldStyle" w:cs="BookmanOldStyle"/>
                <w:sz w:val="23"/>
                <w:szCs w:val="23"/>
                <w:lang w:val="id-ID"/>
              </w:rPr>
              <w:t xml:space="preserve"> </w:t>
            </w:r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shd w:val="clear" w:color="auto" w:fill="auto"/>
          </w:tcPr>
          <w:p w:rsidR="00EE6E36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AA4FDC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KK 06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jc w:val="both"/>
              <w:rPr>
                <w:rFonts w:ascii="BookmanOldStyle" w:hAnsi="BookmanOldStyle" w:cs="BookmanOldStyle"/>
                <w:sz w:val="23"/>
                <w:szCs w:val="23"/>
              </w:rPr>
            </w:pP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Mampu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r w:rsidRPr="003650EE">
              <w:rPr>
                <w:rFonts w:ascii="BookmanOldStyle" w:hAnsi="BookmanOldStyle" w:cs="BookmanOldStyle"/>
                <w:sz w:val="23"/>
                <w:szCs w:val="23"/>
                <w:lang w:val="id-ID"/>
              </w:rPr>
              <w:t xml:space="preserve">dibawah supervisi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menyusun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laporan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investasi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pendanaan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, yang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meliputi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laporan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kebutuhan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kas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modal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kerja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,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proforma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laporan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keuangan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,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laporan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penganggaran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modal, yang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relevan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untuk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pengambilan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keputusan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keuangan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investasi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dengan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mengaplikasikan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teknik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manajemen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keuangan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dan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investasi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</w:rPr>
              <w:t>.</w:t>
            </w:r>
            <w:r w:rsidRPr="003650EE">
              <w:rPr>
                <w:rFonts w:ascii="BookmanOldStyle" w:hAnsi="BookmanOldStyle" w:cs="BookmanOldStyle"/>
                <w:sz w:val="23"/>
                <w:szCs w:val="23"/>
                <w:lang w:val="id-ID"/>
              </w:rPr>
              <w:t xml:space="preserve"> </w:t>
            </w:r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shd w:val="clear" w:color="auto" w:fill="auto"/>
          </w:tcPr>
          <w:p w:rsidR="00EE6E36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A16AE8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KK 07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jc w:val="both"/>
              <w:rPr>
                <w:rFonts w:ascii="BookmanOldStyle" w:hAnsi="BookmanOldStyle" w:cs="BookmanOldStyle"/>
                <w:sz w:val="23"/>
                <w:szCs w:val="23"/>
              </w:rPr>
            </w:pP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Mampu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secara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mandiri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menyusun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dan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menganalisis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laporan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akuntansi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manajemen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,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meliputi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perencanaan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dan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penganggaran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,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manajemen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biaya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,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pengendalian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kualitas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,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pengukuran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kinerja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,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dan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r w:rsidRPr="003650EE">
              <w:rPr>
                <w:rFonts w:ascii="BookmanOldStyle" w:hAnsi="BookmanOldStyle" w:cs="BookmanOldStyle"/>
                <w:i/>
                <w:iCs/>
                <w:sz w:val="23"/>
                <w:szCs w:val="23"/>
                <w:lang w:val="en-GB"/>
              </w:rPr>
              <w:t>benchmarking,</w:t>
            </w:r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yang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relevan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dan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andal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dalam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mendukung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pengambilan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keputusan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dan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pengendalian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lastRenderedPageBreak/>
              <w:t>manajemen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dengan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menerapkan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teknik-teknik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akuntansi</w:t>
            </w:r>
            <w:proofErr w:type="spellEnd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3650EE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manajemen</w:t>
            </w:r>
            <w:proofErr w:type="spellEnd"/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shd w:val="clear" w:color="auto" w:fill="auto"/>
          </w:tcPr>
          <w:p w:rsidR="00EE6E36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A16AE8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KK 08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jc w:val="both"/>
              <w:rPr>
                <w:rFonts w:ascii="BookmanOldStyle" w:hAnsi="BookmanOldStyle" w:cs="BookmanOldStyle"/>
                <w:sz w:val="23"/>
                <w:szCs w:val="23"/>
              </w:rPr>
            </w:pPr>
            <w:proofErr w:type="spellStart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Mampu</w:t>
            </w:r>
            <w:proofErr w:type="spellEnd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secara</w:t>
            </w:r>
            <w:proofErr w:type="spellEnd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mandiri</w:t>
            </w:r>
            <w:proofErr w:type="spellEnd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menyusun</w:t>
            </w:r>
            <w:proofErr w:type="spellEnd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laporan</w:t>
            </w:r>
            <w:proofErr w:type="spellEnd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kewajiban</w:t>
            </w:r>
            <w:proofErr w:type="spellEnd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perpajakan</w:t>
            </w:r>
            <w:proofErr w:type="spellEnd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baik</w:t>
            </w:r>
            <w:proofErr w:type="spellEnd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untuk</w:t>
            </w:r>
            <w:proofErr w:type="spellEnd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wajib</w:t>
            </w:r>
            <w:proofErr w:type="spellEnd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pajak</w:t>
            </w:r>
            <w:proofErr w:type="spellEnd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individu</w:t>
            </w:r>
            <w:proofErr w:type="spellEnd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maupun</w:t>
            </w:r>
            <w:proofErr w:type="spellEnd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badan</w:t>
            </w:r>
            <w:proofErr w:type="spellEnd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dengan</w:t>
            </w:r>
            <w:proofErr w:type="spellEnd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cara</w:t>
            </w:r>
            <w:proofErr w:type="spellEnd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menghitung</w:t>
            </w:r>
            <w:proofErr w:type="spellEnd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dan</w:t>
            </w:r>
            <w:proofErr w:type="spellEnd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melakukan</w:t>
            </w:r>
            <w:proofErr w:type="spellEnd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rekonsiliasi</w:t>
            </w:r>
            <w:proofErr w:type="spellEnd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perpajakan</w:t>
            </w:r>
            <w:proofErr w:type="spellEnd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sesuai</w:t>
            </w:r>
            <w:proofErr w:type="spellEnd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perundang-undangan</w:t>
            </w:r>
            <w:proofErr w:type="spellEnd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perpajakan</w:t>
            </w:r>
            <w:proofErr w:type="spellEnd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yang </w:t>
            </w:r>
            <w:proofErr w:type="spellStart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>berlaku</w:t>
            </w:r>
            <w:proofErr w:type="spellEnd"/>
            <w:r w:rsidRPr="00A16AE8">
              <w:rPr>
                <w:rFonts w:ascii="BookmanOldStyle" w:hAnsi="BookmanOldStyle" w:cs="BookmanOldStyle"/>
                <w:sz w:val="23"/>
                <w:szCs w:val="23"/>
                <w:lang w:val="en-GB"/>
              </w:rPr>
              <w:t xml:space="preserve"> di Indonesia.</w:t>
            </w:r>
            <w:r w:rsidRPr="00A16AE8">
              <w:rPr>
                <w:rFonts w:ascii="BookmanOldStyle" w:hAnsi="BookmanOldStyle" w:cs="BookmanOldStyle"/>
                <w:sz w:val="23"/>
                <w:szCs w:val="23"/>
                <w:lang w:val="id-ID"/>
              </w:rPr>
              <w:t xml:space="preserve"> </w:t>
            </w:r>
          </w:p>
        </w:tc>
      </w:tr>
      <w:tr w:rsidR="00EE6E36" w:rsidRPr="008662B2" w:rsidTr="00D40510">
        <w:trPr>
          <w:trHeight w:val="20"/>
        </w:trPr>
        <w:tc>
          <w:tcPr>
            <w:tcW w:w="1643" w:type="dxa"/>
            <w:shd w:val="clear" w:color="auto" w:fill="auto"/>
          </w:tcPr>
          <w:p w:rsidR="00EE6E36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A16AE8" w:rsidRDefault="00EE6E36" w:rsidP="00D4051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KK 09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E36" w:rsidRPr="008662B2" w:rsidRDefault="00EE6E36" w:rsidP="00D40510">
            <w:pPr>
              <w:jc w:val="both"/>
              <w:rPr>
                <w:rFonts w:ascii="BookmanOldStyle" w:hAnsi="BookmanOldStyle" w:cs="BookmanOldStyle"/>
                <w:sz w:val="23"/>
                <w:szCs w:val="23"/>
              </w:rPr>
            </w:pPr>
            <w:proofErr w:type="spellStart"/>
            <w:r w:rsidRPr="00A16AE8">
              <w:rPr>
                <w:rFonts w:ascii="BookmanOldStyle" w:hAnsi="BookmanOldStyle" w:cs="BookmanOldStyle"/>
                <w:sz w:val="23"/>
                <w:szCs w:val="23"/>
                <w:lang w:val="en-ID"/>
              </w:rPr>
              <w:t>Mampu</w:t>
            </w:r>
            <w:proofErr w:type="spellEnd"/>
            <w:r w:rsidRPr="00A16AE8">
              <w:rPr>
                <w:rFonts w:ascii="BookmanOldStyle" w:hAnsi="BookmanOldStyle" w:cs="BookmanOldStyle"/>
                <w:sz w:val="23"/>
                <w:szCs w:val="23"/>
                <w:lang w:val="id-ID"/>
              </w:rPr>
              <w:t xml:space="preserve"> secara mandiri</w:t>
            </w:r>
            <w:r w:rsidRPr="00A16AE8">
              <w:rPr>
                <w:rFonts w:ascii="BookmanOldStyle" w:hAnsi="BookmanOldStyle" w:cs="BookmanOldStyle"/>
                <w:sz w:val="23"/>
                <w:szCs w:val="23"/>
                <w:lang w:val="en-ID"/>
              </w:rPr>
              <w:t xml:space="preserve"> </w:t>
            </w:r>
            <w:proofErr w:type="spellStart"/>
            <w:r w:rsidRPr="00A16AE8">
              <w:rPr>
                <w:rFonts w:ascii="BookmanOldStyle" w:hAnsi="BookmanOldStyle" w:cs="BookmanOldStyle"/>
                <w:sz w:val="23"/>
                <w:szCs w:val="23"/>
                <w:lang w:val="en-ID"/>
              </w:rPr>
              <w:t>mengoperasikan</w:t>
            </w:r>
            <w:proofErr w:type="spellEnd"/>
            <w:r w:rsidRPr="00A16AE8">
              <w:rPr>
                <w:rFonts w:ascii="BookmanOldStyle" w:hAnsi="BookmanOldStyle" w:cs="BookmanOldStyle"/>
                <w:sz w:val="23"/>
                <w:szCs w:val="23"/>
                <w:lang w:val="en-ID"/>
              </w:rPr>
              <w:t xml:space="preserve"> </w:t>
            </w:r>
            <w:proofErr w:type="spellStart"/>
            <w:r w:rsidRPr="00A16AE8">
              <w:rPr>
                <w:rFonts w:ascii="BookmanOldStyle" w:hAnsi="BookmanOldStyle" w:cs="BookmanOldStyle"/>
                <w:sz w:val="23"/>
                <w:szCs w:val="23"/>
                <w:lang w:val="en-ID"/>
              </w:rPr>
              <w:t>dan</w:t>
            </w:r>
            <w:proofErr w:type="spellEnd"/>
            <w:r w:rsidRPr="00A16AE8">
              <w:rPr>
                <w:rFonts w:ascii="BookmanOldStyle" w:hAnsi="BookmanOldStyle" w:cs="BookmanOldStyle"/>
                <w:sz w:val="23"/>
                <w:szCs w:val="23"/>
                <w:lang w:val="en-ID"/>
              </w:rPr>
              <w:t xml:space="preserve"> </w:t>
            </w:r>
            <w:proofErr w:type="spellStart"/>
            <w:r w:rsidRPr="00A16AE8">
              <w:rPr>
                <w:rFonts w:ascii="BookmanOldStyle" w:hAnsi="BookmanOldStyle" w:cs="BookmanOldStyle"/>
                <w:sz w:val="23"/>
                <w:szCs w:val="23"/>
                <w:lang w:val="en-ID"/>
              </w:rPr>
              <w:t>memanfaatkan</w:t>
            </w:r>
            <w:proofErr w:type="spellEnd"/>
            <w:r w:rsidRPr="00A16AE8">
              <w:rPr>
                <w:rFonts w:ascii="BookmanOldStyle" w:hAnsi="BookmanOldStyle" w:cs="BookmanOldStyle"/>
                <w:sz w:val="23"/>
                <w:szCs w:val="23"/>
                <w:lang w:val="en-ID"/>
              </w:rPr>
              <w:t xml:space="preserve"> </w:t>
            </w:r>
            <w:proofErr w:type="spellStart"/>
            <w:r w:rsidRPr="00A16AE8">
              <w:rPr>
                <w:rFonts w:ascii="BookmanOldStyle" w:hAnsi="BookmanOldStyle" w:cs="BookmanOldStyle"/>
                <w:sz w:val="23"/>
                <w:szCs w:val="23"/>
                <w:lang w:val="en-ID"/>
              </w:rPr>
              <w:t>piranti</w:t>
            </w:r>
            <w:proofErr w:type="spellEnd"/>
            <w:r w:rsidRPr="00A16AE8">
              <w:rPr>
                <w:rFonts w:ascii="BookmanOldStyle" w:hAnsi="BookmanOldStyle" w:cs="BookmanOldStyle"/>
                <w:sz w:val="23"/>
                <w:szCs w:val="23"/>
                <w:lang w:val="en-ID"/>
              </w:rPr>
              <w:t xml:space="preserve"> </w:t>
            </w:r>
            <w:proofErr w:type="spellStart"/>
            <w:r w:rsidRPr="00A16AE8">
              <w:rPr>
                <w:rFonts w:ascii="BookmanOldStyle" w:hAnsi="BookmanOldStyle" w:cs="BookmanOldStyle"/>
                <w:sz w:val="23"/>
                <w:szCs w:val="23"/>
                <w:lang w:val="en-ID"/>
              </w:rPr>
              <w:t>lunak</w:t>
            </w:r>
            <w:proofErr w:type="spellEnd"/>
            <w:r w:rsidRPr="00A16AE8">
              <w:rPr>
                <w:rFonts w:ascii="BookmanOldStyle" w:hAnsi="BookmanOldStyle" w:cs="BookmanOldStyle"/>
                <w:sz w:val="23"/>
                <w:szCs w:val="23"/>
                <w:lang w:val="en-ID"/>
              </w:rPr>
              <w:t xml:space="preserve"> </w:t>
            </w:r>
            <w:proofErr w:type="spellStart"/>
            <w:r w:rsidRPr="00A16AE8">
              <w:rPr>
                <w:rFonts w:ascii="BookmanOldStyle" w:hAnsi="BookmanOldStyle" w:cs="BookmanOldStyle"/>
                <w:sz w:val="23"/>
                <w:szCs w:val="23"/>
                <w:lang w:val="en-ID"/>
              </w:rPr>
              <w:t>dalam</w:t>
            </w:r>
            <w:proofErr w:type="spellEnd"/>
            <w:r w:rsidRPr="00A16AE8">
              <w:rPr>
                <w:rFonts w:ascii="BookmanOldStyle" w:hAnsi="BookmanOldStyle" w:cs="BookmanOldStyle"/>
                <w:sz w:val="23"/>
                <w:szCs w:val="23"/>
                <w:lang w:val="en-ID"/>
              </w:rPr>
              <w:t xml:space="preserve"> </w:t>
            </w:r>
            <w:proofErr w:type="spellStart"/>
            <w:r w:rsidRPr="00A16AE8">
              <w:rPr>
                <w:rFonts w:ascii="BookmanOldStyle" w:hAnsi="BookmanOldStyle" w:cs="BookmanOldStyle"/>
                <w:sz w:val="23"/>
                <w:szCs w:val="23"/>
                <w:lang w:val="en-ID"/>
              </w:rPr>
              <w:t>rangka</w:t>
            </w:r>
            <w:proofErr w:type="spellEnd"/>
            <w:r w:rsidRPr="00A16AE8">
              <w:rPr>
                <w:rFonts w:ascii="BookmanOldStyle" w:hAnsi="BookmanOldStyle" w:cs="BookmanOldStyle"/>
                <w:sz w:val="23"/>
                <w:szCs w:val="23"/>
                <w:lang w:val="en-ID"/>
              </w:rPr>
              <w:t xml:space="preserve"> </w:t>
            </w:r>
            <w:proofErr w:type="spellStart"/>
            <w:r w:rsidRPr="00A16AE8">
              <w:rPr>
                <w:rFonts w:ascii="BookmanOldStyle" w:hAnsi="BookmanOldStyle" w:cs="BookmanOldStyle"/>
                <w:sz w:val="23"/>
                <w:szCs w:val="23"/>
                <w:lang w:val="en-ID"/>
              </w:rPr>
              <w:t>penyusunan</w:t>
            </w:r>
            <w:proofErr w:type="spellEnd"/>
            <w:r w:rsidRPr="00A16AE8">
              <w:rPr>
                <w:rFonts w:ascii="BookmanOldStyle" w:hAnsi="BookmanOldStyle" w:cs="BookmanOldStyle"/>
                <w:sz w:val="23"/>
                <w:szCs w:val="23"/>
                <w:lang w:val="en-ID"/>
              </w:rPr>
              <w:t xml:space="preserve"> </w:t>
            </w:r>
            <w:proofErr w:type="spellStart"/>
            <w:r w:rsidRPr="00A16AE8">
              <w:rPr>
                <w:rFonts w:ascii="BookmanOldStyle" w:hAnsi="BookmanOldStyle" w:cs="BookmanOldStyle"/>
                <w:sz w:val="23"/>
                <w:szCs w:val="23"/>
                <w:lang w:val="en-ID"/>
              </w:rPr>
              <w:t>laporan</w:t>
            </w:r>
            <w:proofErr w:type="spellEnd"/>
            <w:r w:rsidRPr="00A16AE8">
              <w:rPr>
                <w:rFonts w:ascii="BookmanOldStyle" w:hAnsi="BookmanOldStyle" w:cs="BookmanOldStyle"/>
                <w:sz w:val="23"/>
                <w:szCs w:val="23"/>
                <w:lang w:val="en-ID"/>
              </w:rPr>
              <w:t xml:space="preserve"> </w:t>
            </w:r>
            <w:proofErr w:type="spellStart"/>
            <w:r w:rsidRPr="00A16AE8">
              <w:rPr>
                <w:rFonts w:ascii="BookmanOldStyle" w:hAnsi="BookmanOldStyle" w:cs="BookmanOldStyle"/>
                <w:sz w:val="23"/>
                <w:szCs w:val="23"/>
                <w:lang w:val="en-ID"/>
              </w:rPr>
              <w:t>keuangan</w:t>
            </w:r>
            <w:proofErr w:type="spellEnd"/>
            <w:r w:rsidRPr="00A16AE8">
              <w:rPr>
                <w:rFonts w:ascii="BookmanOldStyle" w:hAnsi="BookmanOldStyle" w:cs="BookmanOldStyle"/>
                <w:sz w:val="23"/>
                <w:szCs w:val="23"/>
                <w:lang w:val="en-ID"/>
              </w:rPr>
              <w:t xml:space="preserve">, </w:t>
            </w:r>
            <w:proofErr w:type="spellStart"/>
            <w:r w:rsidRPr="00A16AE8">
              <w:rPr>
                <w:rFonts w:ascii="BookmanOldStyle" w:hAnsi="BookmanOldStyle" w:cs="BookmanOldStyle"/>
                <w:sz w:val="23"/>
                <w:szCs w:val="23"/>
                <w:lang w:val="en-ID"/>
              </w:rPr>
              <w:t>anggaran</w:t>
            </w:r>
            <w:proofErr w:type="spellEnd"/>
            <w:r w:rsidRPr="00A16AE8">
              <w:rPr>
                <w:rFonts w:ascii="BookmanOldStyle" w:hAnsi="BookmanOldStyle" w:cs="BookmanOldStyle"/>
                <w:sz w:val="23"/>
                <w:szCs w:val="23"/>
                <w:lang w:val="en-ID"/>
              </w:rPr>
              <w:t xml:space="preserve">, </w:t>
            </w:r>
            <w:proofErr w:type="spellStart"/>
            <w:r w:rsidRPr="00A16AE8">
              <w:rPr>
                <w:rFonts w:ascii="BookmanOldStyle" w:hAnsi="BookmanOldStyle" w:cs="BookmanOldStyle"/>
                <w:sz w:val="23"/>
                <w:szCs w:val="23"/>
                <w:lang w:val="en-ID"/>
              </w:rPr>
              <w:t>administrasi</w:t>
            </w:r>
            <w:proofErr w:type="spellEnd"/>
            <w:r w:rsidRPr="00A16AE8">
              <w:rPr>
                <w:rFonts w:ascii="BookmanOldStyle" w:hAnsi="BookmanOldStyle" w:cs="BookmanOldStyle"/>
                <w:sz w:val="23"/>
                <w:szCs w:val="23"/>
                <w:lang w:val="en-ID"/>
              </w:rPr>
              <w:t xml:space="preserve"> </w:t>
            </w:r>
            <w:proofErr w:type="spellStart"/>
            <w:r w:rsidRPr="00A16AE8">
              <w:rPr>
                <w:rFonts w:ascii="BookmanOldStyle" w:hAnsi="BookmanOldStyle" w:cs="BookmanOldStyle"/>
                <w:sz w:val="23"/>
                <w:szCs w:val="23"/>
                <w:lang w:val="en-ID"/>
              </w:rPr>
              <w:t>perpajakan</w:t>
            </w:r>
            <w:proofErr w:type="spellEnd"/>
            <w:r w:rsidRPr="00A16AE8">
              <w:rPr>
                <w:rFonts w:ascii="BookmanOldStyle" w:hAnsi="BookmanOldStyle" w:cs="BookmanOldStyle"/>
                <w:sz w:val="23"/>
                <w:szCs w:val="23"/>
                <w:lang w:val="id-ID"/>
              </w:rPr>
              <w:t>,</w:t>
            </w:r>
            <w:r w:rsidRPr="00A16AE8">
              <w:rPr>
                <w:rFonts w:ascii="BookmanOldStyle" w:hAnsi="BookmanOldStyle" w:cs="BookmanOldStyle"/>
                <w:sz w:val="23"/>
                <w:szCs w:val="23"/>
                <w:lang w:val="en-ID"/>
              </w:rPr>
              <w:t xml:space="preserve"> </w:t>
            </w:r>
            <w:proofErr w:type="spellStart"/>
            <w:r w:rsidRPr="00A16AE8">
              <w:rPr>
                <w:rFonts w:ascii="BookmanOldStyle" w:hAnsi="BookmanOldStyle" w:cs="BookmanOldStyle"/>
                <w:sz w:val="23"/>
                <w:szCs w:val="23"/>
                <w:lang w:val="en-ID"/>
              </w:rPr>
              <w:t>pengauditan</w:t>
            </w:r>
            <w:proofErr w:type="spellEnd"/>
            <w:r w:rsidRPr="00A16AE8">
              <w:rPr>
                <w:rFonts w:ascii="BookmanOldStyle" w:hAnsi="BookmanOldStyle" w:cs="BookmanOldStyle"/>
                <w:sz w:val="23"/>
                <w:szCs w:val="23"/>
                <w:lang w:val="id-ID"/>
              </w:rPr>
              <w:t>, dan penelitian</w:t>
            </w:r>
          </w:p>
        </w:tc>
      </w:tr>
    </w:tbl>
    <w:p w:rsidR="00EE6E36" w:rsidRDefault="00EE6E36" w:rsidP="00EE6E36"/>
    <w:p w:rsidR="00EE6E36" w:rsidRPr="00841672" w:rsidRDefault="00EE6E36" w:rsidP="00EE6E36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EE6E36" w:rsidRDefault="00EE6E36" w:rsidP="00EE6E36">
      <w:pPr>
        <w:spacing w:after="0"/>
        <w:rPr>
          <w:rFonts w:ascii="Times New Roman" w:hAnsi="Times New Roman"/>
          <w:sz w:val="24"/>
          <w:szCs w:val="24"/>
          <w:lang w:val="id-ID"/>
        </w:rPr>
      </w:pPr>
    </w:p>
    <w:p w:rsidR="00EE6E36" w:rsidRDefault="00EE6E36" w:rsidP="00EE6E36">
      <w:pPr>
        <w:spacing w:after="0"/>
        <w:rPr>
          <w:rFonts w:ascii="Times New Roman" w:hAnsi="Times New Roman"/>
          <w:sz w:val="24"/>
          <w:szCs w:val="24"/>
          <w:lang w:val="id-ID"/>
        </w:rPr>
      </w:pPr>
    </w:p>
    <w:p w:rsidR="00EE6E36" w:rsidRDefault="00EE6E36" w:rsidP="00EE6E36">
      <w:pPr>
        <w:spacing w:after="0"/>
        <w:rPr>
          <w:rFonts w:ascii="Times New Roman" w:hAnsi="Times New Roman"/>
          <w:sz w:val="24"/>
          <w:szCs w:val="24"/>
          <w:lang w:val="id-ID"/>
        </w:rPr>
      </w:pPr>
    </w:p>
    <w:p w:rsidR="00EE6E36" w:rsidRDefault="00EE6E36" w:rsidP="00EE6E36">
      <w:pPr>
        <w:spacing w:after="0"/>
        <w:rPr>
          <w:rFonts w:ascii="Times New Roman" w:hAnsi="Times New Roman"/>
          <w:sz w:val="24"/>
          <w:szCs w:val="24"/>
          <w:lang w:val="id-ID"/>
        </w:rPr>
      </w:pPr>
    </w:p>
    <w:p w:rsidR="00EE6E36" w:rsidRDefault="00EE6E36" w:rsidP="00EE6E36">
      <w:pPr>
        <w:spacing w:after="0"/>
        <w:rPr>
          <w:rFonts w:ascii="Times New Roman" w:hAnsi="Times New Roman"/>
          <w:sz w:val="24"/>
          <w:szCs w:val="24"/>
          <w:lang w:val="id-ID"/>
        </w:rPr>
      </w:pPr>
    </w:p>
    <w:p w:rsidR="00EE6E36" w:rsidRDefault="00EE6E36" w:rsidP="00EE6E36">
      <w:pPr>
        <w:spacing w:after="0"/>
        <w:rPr>
          <w:rFonts w:ascii="Times New Roman" w:hAnsi="Times New Roman"/>
          <w:sz w:val="24"/>
          <w:szCs w:val="24"/>
        </w:rPr>
      </w:pPr>
    </w:p>
    <w:p w:rsidR="00EE6E36" w:rsidRDefault="00EE6E36" w:rsidP="00EE6E36">
      <w:pPr>
        <w:spacing w:after="0"/>
        <w:rPr>
          <w:rFonts w:ascii="Times New Roman" w:hAnsi="Times New Roman"/>
          <w:sz w:val="24"/>
          <w:szCs w:val="24"/>
        </w:rPr>
      </w:pPr>
    </w:p>
    <w:p w:rsidR="00EE6E36" w:rsidRDefault="00EE6E36" w:rsidP="00EE6E36">
      <w:pPr>
        <w:spacing w:after="0"/>
        <w:rPr>
          <w:rFonts w:ascii="Times New Roman" w:hAnsi="Times New Roman"/>
          <w:sz w:val="24"/>
          <w:szCs w:val="24"/>
        </w:rPr>
      </w:pPr>
    </w:p>
    <w:p w:rsidR="00EE6E36" w:rsidRPr="00365EFA" w:rsidRDefault="00EE6E36" w:rsidP="00EE6E36">
      <w:pPr>
        <w:spacing w:after="0"/>
        <w:rPr>
          <w:rFonts w:ascii="Times New Roman" w:hAnsi="Times New Roman"/>
          <w:sz w:val="24"/>
          <w:szCs w:val="24"/>
        </w:rPr>
      </w:pPr>
    </w:p>
    <w:p w:rsidR="00EE6E36" w:rsidRDefault="00EE6E36" w:rsidP="00EE6E36">
      <w:pPr>
        <w:spacing w:after="0"/>
        <w:rPr>
          <w:rFonts w:ascii="Times New Roman" w:hAnsi="Times New Roman"/>
          <w:sz w:val="24"/>
          <w:szCs w:val="24"/>
          <w:lang w:val="id-ID"/>
        </w:rPr>
      </w:pPr>
    </w:p>
    <w:p w:rsidR="00EE6E36" w:rsidRDefault="00EE6E36" w:rsidP="00EE6E36">
      <w:pPr>
        <w:spacing w:after="0"/>
        <w:rPr>
          <w:rFonts w:ascii="Times New Roman" w:hAnsi="Times New Roman"/>
          <w:sz w:val="24"/>
          <w:szCs w:val="24"/>
          <w:lang w:val="id-ID"/>
        </w:rPr>
      </w:pPr>
    </w:p>
    <w:p w:rsidR="00EE6E36" w:rsidRPr="00BC2441" w:rsidRDefault="00EE6E36" w:rsidP="00EE6E36">
      <w:pPr>
        <w:pStyle w:val="Heading1"/>
        <w:spacing w:before="0" w:line="360" w:lineRule="auto"/>
        <w:rPr>
          <w:sz w:val="48"/>
          <w:szCs w:val="48"/>
          <w:lang w:val="id-ID"/>
        </w:rPr>
        <w:sectPr w:rsidR="00EE6E36" w:rsidRPr="00BC2441" w:rsidSect="00397AA5">
          <w:footerReference w:type="default" r:id="rId6"/>
          <w:pgSz w:w="11906" w:h="16838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:rsidR="004A55BB" w:rsidRDefault="00EE6E36"/>
    <w:sectPr w:rsidR="004A5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OldStyl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0EE" w:rsidRDefault="00EE6E36" w:rsidP="003A6AEB">
    <w:pPr>
      <w:pStyle w:val="Footer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06CFA"/>
    <w:multiLevelType w:val="hybridMultilevel"/>
    <w:tmpl w:val="AEBE5C4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64B0C"/>
    <w:multiLevelType w:val="hybridMultilevel"/>
    <w:tmpl w:val="D7CE8F8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1835B9"/>
    <w:multiLevelType w:val="hybridMultilevel"/>
    <w:tmpl w:val="08587D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2957A0"/>
    <w:multiLevelType w:val="hybridMultilevel"/>
    <w:tmpl w:val="B680F37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E36"/>
    <w:rsid w:val="005A3541"/>
    <w:rsid w:val="00EE6E36"/>
    <w:rsid w:val="00F5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54FFF8-A2DD-4BA6-91EF-62ABFDEA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E36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E36"/>
    <w:pPr>
      <w:keepNext/>
      <w:keepLines/>
      <w:spacing w:before="480" w:after="0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E3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E6E36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E6E36"/>
    <w:rPr>
      <w:rFonts w:ascii="Calibri" w:eastAsia="Calibri" w:hAnsi="Calibri" w:cs="Times New Roman"/>
      <w:sz w:val="20"/>
      <w:szCs w:val="20"/>
      <w:lang w:eastAsia="x-none"/>
    </w:rPr>
  </w:style>
  <w:style w:type="character" w:styleId="Hyperlink">
    <w:name w:val="Hyperlink"/>
    <w:uiPriority w:val="99"/>
    <w:unhideWhenUsed/>
    <w:rsid w:val="00EE6E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cp.ristekdikti.go.id/v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2020-11-07T08:46:00Z</dcterms:created>
  <dcterms:modified xsi:type="dcterms:W3CDTF">2020-11-07T08:46:00Z</dcterms:modified>
</cp:coreProperties>
</file>